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32"/>
        </w:rPr>
      </w:pPr>
      <w:r>
        <w:rPr>
          <w:rFonts w:hint="eastAsia" w:eastAsia="黑体"/>
          <w:sz w:val="32"/>
        </w:rPr>
        <w:t>外国语言文学</w:t>
      </w:r>
    </w:p>
    <w:p>
      <w:pPr>
        <w:jc w:val="center"/>
        <w:rPr>
          <w:b/>
        </w:rPr>
      </w:pPr>
      <w:r>
        <w:rPr>
          <w:rFonts w:hint="eastAsia" w:eastAsia="黑体"/>
          <w:b/>
          <w:sz w:val="28"/>
        </w:rPr>
        <w:t>（学科代码：</w:t>
      </w:r>
      <w:r>
        <w:rPr>
          <w:rFonts w:hint="eastAsia" w:ascii="黑体" w:eastAsia="黑体"/>
          <w:b/>
          <w:sz w:val="28"/>
          <w:szCs w:val="28"/>
        </w:rPr>
        <w:t>0502</w:t>
      </w:r>
      <w:r>
        <w:rPr>
          <w:rFonts w:hint="eastAsia" w:eastAsia="黑体"/>
          <w:b/>
          <w:sz w:val="28"/>
        </w:rPr>
        <w:t>授予文学硕士学位）</w:t>
      </w:r>
    </w:p>
    <w:p>
      <w:pPr>
        <w:pStyle w:val="3"/>
        <w:adjustRightInd w:val="0"/>
        <w:snapToGrid w:val="0"/>
        <w:spacing w:before="120" w:beforeAutospacing="0" w:after="0" w:afterAutospacing="0"/>
        <w:ind w:firstLine="562" w:firstLineChars="200"/>
        <w:rPr>
          <w:b/>
          <w:bCs/>
          <w:color w:val="auto"/>
          <w:sz w:val="28"/>
        </w:rPr>
      </w:pPr>
    </w:p>
    <w:p>
      <w:pPr>
        <w:pStyle w:val="3"/>
        <w:adjustRightInd w:val="0"/>
        <w:snapToGrid w:val="0"/>
        <w:spacing w:before="120" w:beforeAutospacing="0" w:afterLines="50" w:afterAutospacing="0"/>
        <w:rPr>
          <w:b/>
          <w:color w:val="000000" w:themeColor="text1"/>
          <w:sz w:val="21"/>
          <w14:textFill>
            <w14:solidFill>
              <w14:schemeClr w14:val="tx1"/>
            </w14:solidFill>
          </w14:textFill>
        </w:rPr>
      </w:pPr>
      <w:r>
        <w:rPr>
          <w:rFonts w:hint="eastAsia"/>
          <w:b/>
          <w:bCs/>
          <w:color w:val="auto"/>
          <w:sz w:val="28"/>
        </w:rPr>
        <w:t>一、</w:t>
      </w:r>
      <w:r>
        <w:rPr>
          <w:rFonts w:hint="eastAsia"/>
          <w:b/>
          <w:color w:val="auto"/>
          <w:sz w:val="28"/>
        </w:rPr>
        <w:t>学科专业及研究方向</w:t>
      </w:r>
    </w:p>
    <w:p>
      <w:pPr>
        <w:spacing w:line="360" w:lineRule="auto"/>
        <w:ind w:firstLine="420"/>
        <w:rPr>
          <w:rFonts w:asciiTheme="minorEastAsia" w:hAnsiTheme="minorEastAsia" w:eastAsiaTheme="minorEastAsia"/>
          <w:color w:val="FF0000"/>
          <w:szCs w:val="21"/>
        </w:rPr>
      </w:pPr>
      <w:r>
        <w:rPr>
          <w:rFonts w:hint="eastAsia" w:asciiTheme="minorEastAsia" w:hAnsiTheme="minorEastAsia" w:eastAsiaTheme="minorEastAsia"/>
          <w:szCs w:val="21"/>
        </w:rPr>
        <w:t>外国语言文学属于人文学科，是文学门类下的一级学科，涵盖外国语言学及外国文学研究。目前，本学科设有五大研究领域，分别为语言学、外国文学、翻译、比较文学与跨文化研究，国别与区域研究。北京交通大学语言与传播学院于2000年获得外国语言学及应用语言学硕士学位授予权，2006年获得英语语言文学硕士学位授予权，2011年获外国语言文学一级学科硕士学位授予权。本硕士点着力培养具备良好、扎实的语言、文学和翻译基本功，能独立从事相关领域研究工作和相关实务工作的专门人才。本硕士点目前设有四个研究方向，以外国语言学与应用语言学和英语文学、翻译研究为主，同时向比较文学与跨文化研究的跨学科和跨领域发展，体现出学科的前沿性和交叉性。在课程设置上，力求学生学术能力和专业实践能力并重，发挥学校的优势学科资源，鼓励跨学科选修，完善学生知识体系。</w:t>
      </w:r>
    </w:p>
    <w:p>
      <w:pPr>
        <w:spacing w:before="240" w:after="240"/>
        <w:ind w:firstLine="435"/>
        <w:rPr>
          <w:rFonts w:asciiTheme="minorEastAsia" w:hAnsiTheme="minorEastAsia" w:eastAsiaTheme="minorEastAsia"/>
          <w:szCs w:val="21"/>
        </w:rPr>
      </w:pPr>
      <w:r>
        <w:rPr>
          <w:rFonts w:hint="eastAsia" w:asciiTheme="minorEastAsia" w:hAnsiTheme="minorEastAsia" w:eastAsiaTheme="minorEastAsia"/>
          <w:szCs w:val="21"/>
        </w:rPr>
        <w:t>01研究方向一</w:t>
      </w:r>
    </w:p>
    <w:p>
      <w:pPr>
        <w:spacing w:before="240" w:after="240" w:line="360" w:lineRule="auto"/>
        <w:ind w:firstLine="437"/>
        <w:rPr>
          <w:rFonts w:asciiTheme="minorEastAsia" w:hAnsiTheme="minorEastAsia" w:eastAsiaTheme="minorEastAsia"/>
          <w:szCs w:val="21"/>
        </w:rPr>
      </w:pPr>
      <w:r>
        <w:rPr>
          <w:rFonts w:hint="eastAsia" w:asciiTheme="minorEastAsia" w:hAnsiTheme="minorEastAsia" w:eastAsiaTheme="minorEastAsia"/>
          <w:szCs w:val="21"/>
        </w:rPr>
        <w:t>外国语言学与应用语言学。本学科方向研究当代语言学中各主要分支与流派的经典和最新理论与方法，主要内容包括西方语言理论与方法研究、语义学理论与方法研究、功能语言学理论与方法研究、社会语言学理论与方法研究、话语分析等。</w:t>
      </w:r>
    </w:p>
    <w:p>
      <w:pPr>
        <w:spacing w:before="240" w:after="240"/>
        <w:ind w:firstLine="435"/>
        <w:rPr>
          <w:rFonts w:asciiTheme="minorEastAsia" w:hAnsiTheme="minorEastAsia" w:eastAsiaTheme="minorEastAsia"/>
          <w:szCs w:val="21"/>
        </w:rPr>
      </w:pPr>
      <w:r>
        <w:rPr>
          <w:rFonts w:hint="eastAsia" w:asciiTheme="minorEastAsia" w:hAnsiTheme="minorEastAsia" w:eastAsiaTheme="minorEastAsia"/>
          <w:szCs w:val="21"/>
        </w:rPr>
        <w:t>02研究方向二</w:t>
      </w:r>
    </w:p>
    <w:p>
      <w:pPr>
        <w:spacing w:before="240" w:after="240" w:line="360" w:lineRule="auto"/>
        <w:ind w:firstLine="437"/>
        <w:rPr>
          <w:rFonts w:asciiTheme="minorEastAsia" w:hAnsiTheme="minorEastAsia" w:eastAsiaTheme="minorEastAsia"/>
          <w:szCs w:val="21"/>
        </w:rPr>
      </w:pPr>
      <w:r>
        <w:rPr>
          <w:rFonts w:hint="eastAsia" w:asciiTheme="minorEastAsia" w:hAnsiTheme="minorEastAsia" w:eastAsiaTheme="minorEastAsia"/>
          <w:szCs w:val="21"/>
        </w:rPr>
        <w:t>英语文学。本学科方向主攻英美文学，兼顾其它英语国家的英语文学，研究主要内容包括英美诗歌、小说、戏剧、英语文学思潮与流派、西方文论、文学研究方法等。</w:t>
      </w:r>
    </w:p>
    <w:p>
      <w:pPr>
        <w:spacing w:before="240" w:after="240"/>
        <w:ind w:firstLine="435"/>
        <w:rPr>
          <w:rFonts w:asciiTheme="minorEastAsia" w:hAnsiTheme="minorEastAsia" w:eastAsiaTheme="minorEastAsia"/>
          <w:szCs w:val="21"/>
        </w:rPr>
      </w:pPr>
      <w:r>
        <w:rPr>
          <w:rFonts w:hint="eastAsia" w:asciiTheme="minorEastAsia" w:hAnsiTheme="minorEastAsia" w:eastAsiaTheme="minorEastAsia"/>
          <w:szCs w:val="21"/>
        </w:rPr>
        <w:t>03研究方向三</w:t>
      </w:r>
    </w:p>
    <w:p>
      <w:pPr>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翻译研究。本学科方向主要内容为中外翻译史、基本翻译理论、翻译研究方法、文学翻译研究、口译专题实践、翻译批评、机器辅助翻译等。</w:t>
      </w:r>
    </w:p>
    <w:p>
      <w:pPr>
        <w:spacing w:before="240" w:after="240"/>
        <w:ind w:firstLine="435"/>
        <w:rPr>
          <w:rFonts w:asciiTheme="minorEastAsia" w:hAnsiTheme="minorEastAsia" w:eastAsiaTheme="minorEastAsia"/>
          <w:szCs w:val="21"/>
        </w:rPr>
      </w:pPr>
      <w:r>
        <w:rPr>
          <w:rFonts w:hint="eastAsia" w:asciiTheme="minorEastAsia" w:hAnsiTheme="minorEastAsia" w:eastAsiaTheme="minorEastAsia"/>
          <w:szCs w:val="21"/>
        </w:rPr>
        <w:t>04研究方向四</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比较文学与跨文化研究。本学科方向主要包括中外文学中的经典作家、作品比较研究，比较视域下的现当代中外文学研究，跨文化交际基本理论，跨文化交际研究方法，语言文学与跨文化研究，</w:t>
      </w:r>
      <w:r>
        <w:rPr>
          <w:rFonts w:hint="eastAsia" w:asciiTheme="minorEastAsia" w:hAnsiTheme="minorEastAsia" w:eastAsiaTheme="minorEastAsia"/>
          <w:iCs/>
          <w:color w:val="000000" w:themeColor="text1"/>
          <w:szCs w:val="21"/>
          <w14:textFill>
            <w14:solidFill>
              <w14:schemeClr w14:val="tx1"/>
            </w14:solidFill>
          </w14:textFill>
        </w:rPr>
        <w:t>跨文化修辞</w:t>
      </w:r>
      <w:r>
        <w:rPr>
          <w:rFonts w:hint="eastAsia" w:asciiTheme="minorEastAsia" w:hAnsiTheme="minorEastAsia" w:eastAsiaTheme="minorEastAsia"/>
          <w:szCs w:val="21"/>
        </w:rPr>
        <w:t>等。</w:t>
      </w:r>
    </w:p>
    <w:p>
      <w:pPr>
        <w:rPr>
          <w:rFonts w:ascii="宋体" w:hAnsi="宋体"/>
          <w:b/>
          <w:sz w:val="28"/>
        </w:rPr>
      </w:pPr>
      <w:r>
        <w:rPr>
          <w:rFonts w:hint="eastAsia" w:ascii="宋体" w:hAnsi="宋体"/>
          <w:b/>
          <w:bCs/>
          <w:sz w:val="28"/>
        </w:rPr>
        <w:t>二、</w:t>
      </w:r>
      <w:r>
        <w:rPr>
          <w:rFonts w:hint="eastAsia" w:ascii="宋体" w:hAnsi="宋体"/>
          <w:b/>
          <w:sz w:val="28"/>
        </w:rPr>
        <w:t>培养目标</w:t>
      </w:r>
    </w:p>
    <w:p>
      <w:pPr>
        <w:spacing w:before="120" w:after="120" w:line="360" w:lineRule="auto"/>
        <w:ind w:firstLine="437"/>
      </w:pPr>
      <w:r>
        <w:rPr>
          <w:rFonts w:hint="eastAsia"/>
          <w:szCs w:val="21"/>
        </w:rPr>
        <w:t>本学科重在培养具有较高马克思主义思想理论水平，德智体美劳全面发展，</w:t>
      </w:r>
      <w:r>
        <w:t>素质高、能力强</w:t>
      </w:r>
      <w:r>
        <w:rPr>
          <w:rFonts w:hint="eastAsia"/>
        </w:rPr>
        <w:t>；具有扎实的专业基础理论知识和语言基本功，熟悉并掌握本学科的研究现状和发展趋势；具有严谨的治学态度，良好的科研习惯和独立从事科研的能力；能胜任相关领域的教学、研究、翻译、文化交流等工作的高级专门人才。</w:t>
      </w:r>
    </w:p>
    <w:p>
      <w:pPr>
        <w:spacing w:after="120"/>
        <w:rPr>
          <w:rFonts w:ascii="宋体" w:hAnsi="宋体"/>
          <w:b/>
          <w:sz w:val="28"/>
        </w:rPr>
      </w:pPr>
      <w:r>
        <w:rPr>
          <w:rFonts w:hint="eastAsia" w:ascii="宋体" w:hAnsi="宋体"/>
          <w:b/>
          <w:sz w:val="28"/>
        </w:rPr>
        <w:t>三、培养方式及修业年限</w:t>
      </w:r>
    </w:p>
    <w:p>
      <w:pPr>
        <w:spacing w:before="240" w:after="240"/>
        <w:ind w:firstLine="435"/>
        <w:rPr>
          <w:rFonts w:asciiTheme="minorEastAsia" w:hAnsiTheme="minorEastAsia" w:eastAsiaTheme="minorEastAsia"/>
          <w:szCs w:val="21"/>
        </w:rPr>
      </w:pPr>
      <w:r>
        <w:rPr>
          <w:rFonts w:hint="eastAsia" w:asciiTheme="minorEastAsia" w:hAnsiTheme="minorEastAsia" w:eastAsiaTheme="minorEastAsia"/>
          <w:szCs w:val="21"/>
        </w:rPr>
        <w:t>1、培养方式</w:t>
      </w:r>
    </w:p>
    <w:p>
      <w:pPr>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实行导师负责制。导师根据相关学位条例、专业培养方案，结合学生的个人情况因材施教，指导学生选课、制定个人学习计划，严格按照计划检查执行；协同负责学生的思想品德教育、学术规范监督，指导学生进行科学研究和完成学位论文。</w:t>
      </w:r>
    </w:p>
    <w:p>
      <w:pPr>
        <w:spacing w:before="240" w:after="240"/>
        <w:ind w:firstLine="435"/>
        <w:rPr>
          <w:rFonts w:asciiTheme="minorEastAsia" w:hAnsiTheme="minorEastAsia" w:eastAsiaTheme="minorEastAsia"/>
          <w:szCs w:val="21"/>
        </w:rPr>
      </w:pPr>
      <w:r>
        <w:rPr>
          <w:rFonts w:hint="eastAsia" w:asciiTheme="minorEastAsia" w:hAnsiTheme="minorEastAsia" w:eastAsiaTheme="minorEastAsia"/>
          <w:szCs w:val="21"/>
        </w:rPr>
        <w:t>2、修业年限</w:t>
      </w:r>
    </w:p>
    <w:p>
      <w:pPr>
        <w:widowControl/>
        <w:ind w:firstLine="420"/>
        <w:jc w:val="left"/>
        <w:rPr>
          <w:rFonts w:asciiTheme="minorEastAsia" w:hAnsiTheme="minorEastAsia" w:eastAsiaTheme="minorEastAsia"/>
          <w:kern w:val="0"/>
          <w:szCs w:val="21"/>
        </w:rPr>
      </w:pPr>
      <w:r>
        <w:rPr>
          <w:rFonts w:hint="eastAsia" w:asciiTheme="minorEastAsia" w:hAnsiTheme="minorEastAsia" w:eastAsiaTheme="minorEastAsia"/>
          <w:szCs w:val="21"/>
        </w:rPr>
        <w:t>学术型硕士研究生的学制为3年。</w:t>
      </w:r>
      <w:r>
        <w:rPr>
          <w:rFonts w:hint="eastAsia" w:asciiTheme="minorEastAsia" w:hAnsiTheme="minorEastAsia" w:eastAsiaTheme="minorEastAsia"/>
          <w:kern w:val="0"/>
          <w:szCs w:val="21"/>
          <w:shd w:val="clear" w:color="auto" w:fill="FFFFFF"/>
        </w:rPr>
        <w:t>最长修业年限为5年。</w:t>
      </w:r>
    </w:p>
    <w:p>
      <w:pPr>
        <w:widowControl/>
        <w:ind w:firstLine="420"/>
        <w:jc w:val="left"/>
        <w:rPr>
          <w:rFonts w:eastAsia="Times New Roman"/>
          <w:kern w:val="0"/>
          <w:sz w:val="24"/>
        </w:rPr>
      </w:pPr>
    </w:p>
    <w:p>
      <w:pPr>
        <w:rPr>
          <w:rFonts w:ascii="宋体" w:hAnsi="宋体"/>
          <w:b/>
          <w:sz w:val="28"/>
        </w:rPr>
      </w:pPr>
      <w:r>
        <w:rPr>
          <w:rFonts w:hint="eastAsia" w:ascii="宋体" w:hAnsi="宋体"/>
          <w:b/>
          <w:sz w:val="28"/>
        </w:rPr>
        <w:t>四、科学研究与实践</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见附件：</w:t>
      </w:r>
      <w:r>
        <w:rPr>
          <w:color w:val="000000" w:themeColor="text1"/>
          <w:kern w:val="0"/>
          <w:szCs w:val="21"/>
          <w14:textFill>
            <w14:solidFill>
              <w14:schemeClr w14:val="tx1"/>
            </w14:solidFill>
          </w14:textFill>
        </w:rPr>
        <w:t>《语言与传播学院硕士研究生综合素养实践模块实施细则》</w:t>
      </w:r>
    </w:p>
    <w:p>
      <w:pPr>
        <w:ind w:firstLine="482" w:firstLineChars="200"/>
        <w:rPr>
          <w:rFonts w:ascii="宋体" w:hAnsi="宋体"/>
          <w:b/>
          <w:sz w:val="24"/>
        </w:rPr>
      </w:pPr>
    </w:p>
    <w:p>
      <w:pPr>
        <w:rPr>
          <w:rFonts w:ascii="宋体" w:hAnsi="宋体"/>
          <w:b/>
          <w:sz w:val="28"/>
        </w:rPr>
      </w:pPr>
      <w:r>
        <w:rPr>
          <w:rFonts w:hint="eastAsia" w:ascii="宋体" w:hAnsi="宋体"/>
          <w:b/>
          <w:sz w:val="28"/>
        </w:rPr>
        <w:t>五、学位论文</w:t>
      </w:r>
    </w:p>
    <w:p>
      <w:pPr>
        <w:spacing w:before="240" w:after="240"/>
        <w:ind w:firstLine="435"/>
        <w:rPr>
          <w:rFonts w:ascii="宋体" w:hAnsi="宋体"/>
          <w:b/>
          <w:szCs w:val="21"/>
        </w:rPr>
      </w:pPr>
      <w:r>
        <w:rPr>
          <w:rFonts w:hint="eastAsia" w:ascii="宋体" w:hAnsi="宋体"/>
          <w:b/>
          <w:szCs w:val="21"/>
        </w:rPr>
        <w:t>1、开题报告</w:t>
      </w:r>
    </w:p>
    <w:p>
      <w:pPr>
        <w:spacing w:line="360" w:lineRule="auto"/>
        <w:ind w:firstLine="420"/>
        <w:rPr>
          <w:rFonts w:asciiTheme="minorEastAsia" w:hAnsiTheme="minorEastAsia" w:eastAsiaTheme="minorEastAsia"/>
          <w:color w:val="FF0000"/>
          <w:szCs w:val="21"/>
        </w:rPr>
      </w:pPr>
      <w:r>
        <w:rPr>
          <w:rFonts w:hint="eastAsia" w:asciiTheme="minorEastAsia" w:hAnsiTheme="minorEastAsia" w:eastAsiaTheme="minorEastAsia"/>
          <w:szCs w:val="21"/>
        </w:rPr>
        <w:t>本学科硕士生在第三学期末进行学位论文选题审核，申请开题者须修完全部课程并获得规定学分，论文选题须与本学科相关，学生须提交论文开题报告并参加开题答辩，审核通过后方可进入论文撰写阶段。开题报告主要考察以下内容：文献综述，选题意义及可行性分析、研究的内容及框架、研究工作的重点难点及解决方案、研究工作拟采用的方式方法、论文的预期成果及创新点、主要的参考文献，论文的工作量及进度安排。</w:t>
      </w:r>
    </w:p>
    <w:p>
      <w:pPr>
        <w:spacing w:before="240" w:after="240"/>
        <w:ind w:firstLine="435"/>
        <w:rPr>
          <w:rFonts w:ascii="宋体" w:hAnsi="宋体"/>
          <w:b/>
          <w:szCs w:val="21"/>
        </w:rPr>
      </w:pPr>
      <w:r>
        <w:rPr>
          <w:rFonts w:ascii="宋体" w:hAnsi="宋体"/>
          <w:b/>
          <w:szCs w:val="21"/>
        </w:rPr>
        <w:t>2</w:t>
      </w:r>
      <w:r>
        <w:rPr>
          <w:rFonts w:hint="eastAsia" w:ascii="宋体" w:hAnsi="宋体"/>
          <w:b/>
          <w:szCs w:val="21"/>
        </w:rPr>
        <w:t>、学位论文中期考核</w:t>
      </w:r>
    </w:p>
    <w:p>
      <w:pPr>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学位论文进入四个月时，学位点将根据研究生院的规定组织中期检查与考核，检查硕士生论文是否按开题报告预定的内容及进度安排进行；已完成的研究内容和取得的研究结果；目前存在或预期可能出现的问题；后续研究计划；论文按时完成的可能性；此阶段论文写作应完成论文整体工作量的50%。对论文实际完成工作量少或阶段成果较少的研究生提出警示，对存在问题较严重的（如论文选题不适当，或工作进行中遇到很大困难者），应要求其导师及早调整方案，以确保论文按期完成。</w:t>
      </w:r>
    </w:p>
    <w:p>
      <w:pPr>
        <w:spacing w:before="240" w:after="240"/>
        <w:ind w:firstLine="435"/>
        <w:rPr>
          <w:rFonts w:ascii="宋体" w:hAnsi="宋体"/>
          <w:b/>
          <w:szCs w:val="21"/>
        </w:rPr>
      </w:pPr>
      <w:r>
        <w:rPr>
          <w:rFonts w:ascii="宋体" w:hAnsi="宋体"/>
          <w:b/>
          <w:szCs w:val="21"/>
        </w:rPr>
        <w:t>3</w:t>
      </w:r>
      <w:r>
        <w:rPr>
          <w:rFonts w:hint="eastAsia" w:ascii="宋体" w:hAnsi="宋体"/>
          <w:b/>
          <w:szCs w:val="21"/>
        </w:rPr>
        <w:t>、论文答辩等环节和要求</w:t>
      </w:r>
    </w:p>
    <w:p>
      <w:pPr>
        <w:spacing w:line="360" w:lineRule="auto"/>
        <w:ind w:firstLine="42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szCs w:val="21"/>
        </w:rPr>
        <w:t>硕士论文须经导师批准方可进入专家评审环节，通过校内外专家评审后，由院系或学位点组织答辩委员会。</w:t>
      </w:r>
      <w:r>
        <w:rPr>
          <w:rFonts w:hint="eastAsia" w:asciiTheme="minorEastAsia" w:hAnsiTheme="minorEastAsia" w:eastAsiaTheme="minorEastAsia"/>
          <w:color w:val="000000" w:themeColor="text1"/>
          <w:szCs w:val="21"/>
          <w14:textFill>
            <w14:solidFill>
              <w14:schemeClr w14:val="tx1"/>
            </w14:solidFill>
          </w14:textFill>
        </w:rPr>
        <w:t>答辩委员会成员需由5位专家组成，</w:t>
      </w:r>
      <w:r>
        <w:rPr>
          <w:rFonts w:hint="eastAsia" w:asciiTheme="minorEastAsia" w:hAnsiTheme="minorEastAsia" w:eastAsiaTheme="minorEastAsia"/>
          <w:szCs w:val="21"/>
        </w:rPr>
        <w:t>至少有一位为校外专家，答辩人须现场回答答辩委员会成员提出的与其论文相关的问题。</w:t>
      </w:r>
      <w:r>
        <w:rPr>
          <w:rFonts w:hint="eastAsia" w:asciiTheme="minorEastAsia" w:hAnsiTheme="minorEastAsia" w:eastAsiaTheme="minorEastAsia"/>
          <w:color w:val="000000" w:themeColor="text1"/>
          <w:szCs w:val="21"/>
          <w14:textFill>
            <w14:solidFill>
              <w14:schemeClr w14:val="tx1"/>
            </w14:solidFill>
          </w14:textFill>
        </w:rPr>
        <w:t>答辩语言主要为所属专业的语言或中文。</w:t>
      </w:r>
    </w:p>
    <w:p>
      <w:pPr>
        <w:spacing w:before="240" w:after="240"/>
        <w:ind w:firstLine="435"/>
        <w:rPr>
          <w:rFonts w:ascii="宋体" w:hAnsi="宋体"/>
          <w:b/>
          <w:szCs w:val="21"/>
        </w:rPr>
      </w:pPr>
      <w:r>
        <w:rPr>
          <w:rFonts w:ascii="宋体" w:hAnsi="宋体"/>
          <w:b/>
          <w:szCs w:val="21"/>
        </w:rPr>
        <w:t>4</w:t>
      </w:r>
      <w:r>
        <w:rPr>
          <w:rFonts w:hint="eastAsia" w:ascii="宋体" w:hAnsi="宋体"/>
          <w:b/>
          <w:szCs w:val="21"/>
        </w:rPr>
        <w:t>、成果要求</w:t>
      </w:r>
    </w:p>
    <w:p>
      <w:pPr>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研究生申请答辩前至少一篇学术论文在国内学术刊物上公开发表或有录稿通知，或所撰写的学术论文在学校及学院举办的学术文化节活动中获得三等奖以上的奖项，或经导师及学院学位委员会认定已达到发表水平。</w:t>
      </w:r>
    </w:p>
    <w:p>
      <w:pPr>
        <w:spacing w:before="240" w:after="240"/>
        <w:ind w:firstLine="435"/>
        <w:rPr>
          <w:rFonts w:asciiTheme="minorEastAsia" w:hAnsiTheme="minorEastAsia" w:eastAsiaTheme="minorEastAsia"/>
          <w:b/>
          <w:szCs w:val="21"/>
        </w:rPr>
      </w:pPr>
      <w:r>
        <w:rPr>
          <w:rFonts w:hint="eastAsia" w:asciiTheme="minorEastAsia" w:hAnsiTheme="minorEastAsia" w:eastAsiaTheme="minorEastAsia"/>
          <w:b/>
          <w:szCs w:val="21"/>
        </w:rPr>
        <w:t>5、学位论文字数及格式要求等</w:t>
      </w:r>
    </w:p>
    <w:p>
      <w:pPr>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论文必须用所属专业的语言撰写，字数在1</w:t>
      </w:r>
      <w:r>
        <w:rPr>
          <w:rFonts w:asciiTheme="minorEastAsia" w:hAnsiTheme="minorEastAsia" w:eastAsiaTheme="minorEastAsia"/>
          <w:szCs w:val="21"/>
        </w:rPr>
        <w:t>.5</w:t>
      </w:r>
      <w:r>
        <w:rPr>
          <w:rFonts w:hint="eastAsia" w:asciiTheme="minorEastAsia" w:hAnsiTheme="minorEastAsia" w:eastAsiaTheme="minorEastAsia"/>
          <w:szCs w:val="21"/>
        </w:rPr>
        <w:t>万至3万之间。必须做到结构完整、论点明确、论述合理、材料详实可靠、文字通顺，有一定的学术价值。</w:t>
      </w:r>
    </w:p>
    <w:p>
      <w:pPr>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学位论文格式规范：英语文学方向遵照《MLA科研论文写作规范（第五版）》（英文）和《外国文学》（中文）；英语语言学、翻译研究、应用语言学方向遵照《APA科研论文写作规范》（英文）和《外语教学与研究》（中文）；</w:t>
      </w:r>
    </w:p>
    <w:p>
      <w:pPr>
        <w:rPr>
          <w:rFonts w:ascii="宋体" w:hAnsi="宋体"/>
          <w:b/>
          <w:sz w:val="28"/>
        </w:rPr>
      </w:pPr>
      <w:r>
        <w:rPr>
          <w:rFonts w:hint="eastAsia" w:ascii="宋体" w:hAnsi="宋体"/>
          <w:b/>
          <w:sz w:val="28"/>
        </w:rPr>
        <w:t>六、其他要求</w:t>
      </w:r>
    </w:p>
    <w:p>
      <w:pPr>
        <w:spacing w:line="360" w:lineRule="auto"/>
        <w:ind w:firstLine="420"/>
        <w:rPr>
          <w:rFonts w:ascii="宋体" w:hAnsi="宋体"/>
          <w:szCs w:val="21"/>
        </w:rPr>
      </w:pPr>
      <w:r>
        <w:rPr>
          <w:rFonts w:hint="eastAsia" w:ascii="宋体" w:hAnsi="宋体"/>
          <w:szCs w:val="21"/>
        </w:rPr>
        <w:t>其他有关要求按照“北京交通大学关于研究生培养工作的若干规定”和学院的有关规定执行。</w:t>
      </w:r>
    </w:p>
    <w:p>
      <w:pPr>
        <w:rPr>
          <w:rFonts w:ascii="宋体" w:hAnsi="宋体"/>
          <w:b/>
          <w:sz w:val="28"/>
          <w:highlight w:val="none"/>
        </w:rPr>
      </w:pPr>
      <w:r>
        <w:rPr>
          <w:rFonts w:hint="eastAsia" w:ascii="宋体" w:hAnsi="宋体"/>
          <w:b/>
          <w:sz w:val="28"/>
          <w:highlight w:val="none"/>
        </w:rPr>
        <w:t>七、课程设置与学分要求</w:t>
      </w:r>
    </w:p>
    <w:p>
      <w:pPr>
        <w:ind w:firstLine="420" w:firstLineChars="200"/>
        <w:rPr>
          <w:rFonts w:asciiTheme="minorEastAsia" w:hAnsiTheme="minorEastAsia" w:eastAsiaTheme="minorEastAsia"/>
          <w:b/>
          <w:szCs w:val="21"/>
          <w:highlight w:val="none"/>
        </w:rPr>
      </w:pPr>
      <w:r>
        <w:rPr>
          <w:rFonts w:hint="eastAsia" w:asciiTheme="minorEastAsia" w:hAnsiTheme="minorEastAsia" w:eastAsiaTheme="minorEastAsia"/>
          <w:szCs w:val="21"/>
          <w:highlight w:val="none"/>
        </w:rPr>
        <w:t>课程设置分为政治和综合素养课、语言能力课、学科专业核心课、专业拓展课及学位论文环节等几个部分。硕士生在校期间，应修最低学分为35学分</w:t>
      </w:r>
      <w:r>
        <w:rPr>
          <w:rFonts w:hint="eastAsia" w:asciiTheme="minorEastAsia" w:hAnsiTheme="minorEastAsia" w:eastAsiaTheme="minorEastAsia"/>
          <w:b/>
          <w:szCs w:val="21"/>
          <w:highlight w:val="none"/>
        </w:rPr>
        <w:t>。</w:t>
      </w:r>
    </w:p>
    <w:p>
      <w:pPr>
        <w:ind w:firstLine="422" w:firstLineChars="200"/>
        <w:rPr>
          <w:rFonts w:asciiTheme="minorEastAsia" w:hAnsiTheme="minorEastAsia" w:eastAsiaTheme="minorEastAsia"/>
          <w:b/>
          <w:szCs w:val="21"/>
          <w:highlight w:val="none"/>
        </w:rPr>
      </w:pPr>
    </w:p>
    <w:tbl>
      <w:tblPr>
        <w:tblStyle w:val="8"/>
        <w:tblpPr w:leftFromText="180" w:rightFromText="180" w:vertAnchor="text" w:horzAnchor="page" w:tblpX="1207" w:tblpY="186"/>
        <w:tblOverlap w:val="never"/>
        <w:tblW w:w="9647" w:type="dxa"/>
        <w:tblInd w:w="0" w:type="dxa"/>
        <w:tblLayout w:type="fixed"/>
        <w:tblCellMar>
          <w:top w:w="0" w:type="dxa"/>
          <w:left w:w="108" w:type="dxa"/>
          <w:bottom w:w="0" w:type="dxa"/>
          <w:right w:w="108" w:type="dxa"/>
        </w:tblCellMar>
      </w:tblPr>
      <w:tblGrid>
        <w:gridCol w:w="857"/>
        <w:gridCol w:w="1515"/>
        <w:gridCol w:w="1276"/>
        <w:gridCol w:w="2410"/>
        <w:gridCol w:w="509"/>
        <w:gridCol w:w="690"/>
        <w:gridCol w:w="644"/>
        <w:gridCol w:w="1746"/>
      </w:tblGrid>
      <w:tr>
        <w:tblPrEx>
          <w:tblCellMar>
            <w:top w:w="0" w:type="dxa"/>
            <w:left w:w="108" w:type="dxa"/>
            <w:bottom w:w="0" w:type="dxa"/>
            <w:right w:w="108" w:type="dxa"/>
          </w:tblCellMar>
        </w:tblPrEx>
        <w:trPr>
          <w:trHeight w:val="450" w:hRule="atLeast"/>
        </w:trPr>
        <w:tc>
          <w:tcPr>
            <w:tcW w:w="8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18"/>
                <w:szCs w:val="18"/>
                <w:highlight w:val="none"/>
              </w:rPr>
            </w:pPr>
            <w:r>
              <w:rPr>
                <w:b/>
                <w:bCs/>
                <w:kern w:val="0"/>
                <w:sz w:val="18"/>
                <w:szCs w:val="18"/>
                <w:highlight w:val="none"/>
              </w:rPr>
              <w:t>课程</w:t>
            </w:r>
          </w:p>
          <w:p>
            <w:pPr>
              <w:widowControl/>
              <w:jc w:val="center"/>
              <w:rPr>
                <w:b/>
                <w:bCs/>
                <w:kern w:val="0"/>
                <w:sz w:val="18"/>
                <w:szCs w:val="18"/>
                <w:highlight w:val="none"/>
              </w:rPr>
            </w:pPr>
            <w:r>
              <w:rPr>
                <w:b/>
                <w:bCs/>
                <w:kern w:val="0"/>
                <w:sz w:val="18"/>
                <w:szCs w:val="18"/>
                <w:highlight w:val="none"/>
              </w:rPr>
              <w:t>类别</w:t>
            </w: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18"/>
                <w:szCs w:val="18"/>
                <w:highlight w:val="none"/>
              </w:rPr>
            </w:pPr>
            <w:r>
              <w:rPr>
                <w:b/>
                <w:bCs/>
                <w:kern w:val="0"/>
                <w:sz w:val="18"/>
                <w:szCs w:val="18"/>
                <w:highlight w:val="none"/>
              </w:rPr>
              <w:t>课程模块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8"/>
                <w:szCs w:val="18"/>
                <w:highlight w:val="none"/>
              </w:rPr>
            </w:pPr>
            <w:r>
              <w:rPr>
                <w:b/>
                <w:bCs/>
                <w:kern w:val="0"/>
                <w:sz w:val="18"/>
                <w:szCs w:val="18"/>
                <w:highlight w:val="none"/>
              </w:rPr>
              <w:t>课程编号</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18"/>
                <w:szCs w:val="18"/>
                <w:highlight w:val="none"/>
              </w:rPr>
            </w:pPr>
            <w:r>
              <w:rPr>
                <w:b/>
                <w:bCs/>
                <w:kern w:val="0"/>
                <w:sz w:val="18"/>
                <w:szCs w:val="18"/>
                <w:highlight w:val="none"/>
              </w:rPr>
              <w:t>课程名称</w:t>
            </w:r>
          </w:p>
        </w:tc>
        <w:tc>
          <w:tcPr>
            <w:tcW w:w="5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18"/>
                <w:szCs w:val="18"/>
                <w:highlight w:val="none"/>
              </w:rPr>
            </w:pPr>
            <w:r>
              <w:rPr>
                <w:b/>
                <w:bCs/>
                <w:kern w:val="0"/>
                <w:sz w:val="18"/>
                <w:szCs w:val="18"/>
                <w:highlight w:val="none"/>
              </w:rPr>
              <w:t>学分</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18"/>
                <w:szCs w:val="18"/>
                <w:highlight w:val="none"/>
              </w:rPr>
            </w:pPr>
            <w:r>
              <w:rPr>
                <w:b/>
                <w:bCs/>
                <w:kern w:val="0"/>
                <w:sz w:val="18"/>
                <w:szCs w:val="18"/>
                <w:highlight w:val="none"/>
              </w:rPr>
              <w:t>开课学期</w:t>
            </w:r>
          </w:p>
        </w:tc>
        <w:tc>
          <w:tcPr>
            <w:tcW w:w="644" w:type="dxa"/>
            <w:tcBorders>
              <w:top w:val="single" w:color="auto" w:sz="4" w:space="0"/>
              <w:left w:val="single" w:color="auto" w:sz="4" w:space="0"/>
              <w:bottom w:val="single" w:color="auto" w:sz="4" w:space="0"/>
              <w:right w:val="single" w:color="auto" w:sz="4" w:space="0"/>
            </w:tcBorders>
          </w:tcPr>
          <w:p>
            <w:pPr>
              <w:widowControl/>
              <w:jc w:val="center"/>
              <w:rPr>
                <w:b/>
                <w:bCs/>
                <w:kern w:val="0"/>
                <w:sz w:val="18"/>
                <w:szCs w:val="18"/>
                <w:highlight w:val="none"/>
              </w:rPr>
            </w:pPr>
            <w:r>
              <w:rPr>
                <w:rFonts w:hint="eastAsia"/>
                <w:b/>
                <w:sz w:val="18"/>
                <w:highlight w:val="none"/>
              </w:rPr>
              <w:t>考核方式</w:t>
            </w:r>
          </w:p>
        </w:tc>
        <w:tc>
          <w:tcPr>
            <w:tcW w:w="1746"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8"/>
                <w:szCs w:val="18"/>
                <w:highlight w:val="none"/>
              </w:rPr>
            </w:pPr>
            <w:r>
              <w:rPr>
                <w:b/>
                <w:bCs/>
                <w:kern w:val="0"/>
                <w:sz w:val="18"/>
                <w:szCs w:val="18"/>
                <w:highlight w:val="none"/>
              </w:rPr>
              <w:t>模块最低学分要求</w:t>
            </w:r>
          </w:p>
        </w:tc>
      </w:tr>
      <w:tr>
        <w:tblPrEx>
          <w:tblCellMar>
            <w:top w:w="0" w:type="dxa"/>
            <w:left w:w="108" w:type="dxa"/>
            <w:bottom w:w="0" w:type="dxa"/>
            <w:right w:w="108" w:type="dxa"/>
          </w:tblCellMar>
        </w:tblPrEx>
        <w:trPr>
          <w:trHeight w:val="450" w:hRule="atLeast"/>
        </w:trPr>
        <w:tc>
          <w:tcPr>
            <w:tcW w:w="857" w:type="dxa"/>
            <w:vMerge w:val="restart"/>
            <w:tcBorders>
              <w:top w:val="single" w:color="auto" w:sz="4" w:space="0"/>
              <w:left w:val="single" w:color="auto" w:sz="4" w:space="0"/>
              <w:right w:val="single" w:color="auto" w:sz="4" w:space="0"/>
            </w:tcBorders>
            <w:shd w:val="clear" w:color="auto" w:fill="auto"/>
            <w:vAlign w:val="center"/>
          </w:tcPr>
          <w:p>
            <w:pPr>
              <w:rPr>
                <w:b/>
                <w:bCs/>
                <w:kern w:val="0"/>
                <w:sz w:val="18"/>
                <w:szCs w:val="18"/>
                <w:highlight w:val="none"/>
              </w:rPr>
            </w:pPr>
            <w:r>
              <w:rPr>
                <w:kern w:val="0"/>
                <w:sz w:val="18"/>
                <w:szCs w:val="18"/>
                <w:highlight w:val="none"/>
              </w:rPr>
              <w:t>素养提升平台</w:t>
            </w:r>
          </w:p>
        </w:tc>
        <w:tc>
          <w:tcPr>
            <w:tcW w:w="1515" w:type="dxa"/>
            <w:vMerge w:val="restart"/>
            <w:tcBorders>
              <w:top w:val="single" w:color="auto" w:sz="4" w:space="0"/>
              <w:left w:val="single" w:color="auto" w:sz="4" w:space="0"/>
              <w:right w:val="single" w:color="auto" w:sz="4" w:space="0"/>
            </w:tcBorders>
            <w:shd w:val="clear" w:color="auto" w:fill="auto"/>
            <w:vAlign w:val="center"/>
          </w:tcPr>
          <w:p>
            <w:pPr>
              <w:jc w:val="center"/>
              <w:rPr>
                <w:b/>
                <w:bCs/>
                <w:kern w:val="0"/>
                <w:sz w:val="18"/>
                <w:szCs w:val="18"/>
                <w:highlight w:val="none"/>
              </w:rPr>
            </w:pPr>
            <w:r>
              <w:rPr>
                <w:kern w:val="0"/>
                <w:sz w:val="18"/>
                <w:szCs w:val="18"/>
                <w:highlight w:val="none"/>
              </w:rPr>
              <w:t>政治素养</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2"/>
                <w:sz w:val="18"/>
                <w:szCs w:val="18"/>
                <w:highlight w:val="none"/>
                <w:lang w:val="en-US" w:eastAsia="zh-CN" w:bidi="ar-SA"/>
              </w:rPr>
            </w:pPr>
            <w:r>
              <w:rPr>
                <w:rFonts w:ascii="Times New Roman" w:hAnsi="Times New Roman" w:eastAsia="宋体" w:cs="Times New Roman"/>
                <w:kern w:val="2"/>
                <w:sz w:val="18"/>
                <w:szCs w:val="18"/>
                <w:highlight w:val="none"/>
                <w:lang w:val="en-US" w:eastAsia="zh-CN" w:bidi="ar-SA"/>
              </w:rPr>
              <w:t>A209002B</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bCs/>
                <w:kern w:val="0"/>
                <w:sz w:val="18"/>
                <w:szCs w:val="18"/>
                <w:highlight w:val="none"/>
              </w:rPr>
            </w:pPr>
            <w:r>
              <w:rPr>
                <w:bCs/>
                <w:kern w:val="0"/>
                <w:sz w:val="18"/>
                <w:szCs w:val="18"/>
                <w:highlight w:val="none"/>
              </w:rPr>
              <w:t>中国特色社会主义理论与实践研究</w:t>
            </w:r>
          </w:p>
        </w:tc>
        <w:tc>
          <w:tcPr>
            <w:tcW w:w="5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Cs/>
                <w:kern w:val="0"/>
                <w:sz w:val="18"/>
                <w:szCs w:val="18"/>
                <w:highlight w:val="none"/>
              </w:rPr>
            </w:pPr>
            <w:r>
              <w:rPr>
                <w:bCs/>
                <w:kern w:val="0"/>
                <w:sz w:val="18"/>
                <w:szCs w:val="18"/>
                <w:highlight w:val="none"/>
              </w:rPr>
              <w:t>2</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Cs/>
                <w:kern w:val="0"/>
                <w:sz w:val="18"/>
                <w:szCs w:val="18"/>
                <w:highlight w:val="none"/>
              </w:rPr>
            </w:pPr>
            <w:r>
              <w:rPr>
                <w:sz w:val="18"/>
                <w:szCs w:val="18"/>
                <w:highlight w:val="none"/>
              </w:rPr>
              <w:t>春秋均开</w:t>
            </w:r>
          </w:p>
        </w:tc>
        <w:tc>
          <w:tcPr>
            <w:tcW w:w="644" w:type="dxa"/>
            <w:tcBorders>
              <w:top w:val="single" w:color="auto" w:sz="4" w:space="0"/>
              <w:left w:val="single" w:color="auto" w:sz="4" w:space="0"/>
              <w:bottom w:val="single" w:color="auto" w:sz="4" w:space="0"/>
              <w:right w:val="single" w:color="auto" w:sz="4" w:space="0"/>
            </w:tcBorders>
          </w:tcPr>
          <w:p>
            <w:pPr>
              <w:widowControl/>
              <w:jc w:val="center"/>
              <w:rPr>
                <w:bCs/>
                <w:kern w:val="0"/>
                <w:sz w:val="18"/>
                <w:szCs w:val="18"/>
                <w:highlight w:val="none"/>
              </w:rPr>
            </w:pPr>
          </w:p>
        </w:tc>
        <w:tc>
          <w:tcPr>
            <w:tcW w:w="1746" w:type="dxa"/>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18"/>
                <w:szCs w:val="18"/>
                <w:highlight w:val="none"/>
              </w:rPr>
            </w:pPr>
            <w:r>
              <w:rPr>
                <w:bCs/>
                <w:kern w:val="0"/>
                <w:sz w:val="18"/>
                <w:szCs w:val="18"/>
                <w:highlight w:val="none"/>
              </w:rPr>
              <w:t>2</w:t>
            </w:r>
          </w:p>
        </w:tc>
      </w:tr>
      <w:tr>
        <w:tblPrEx>
          <w:tblCellMar>
            <w:top w:w="0" w:type="dxa"/>
            <w:left w:w="108" w:type="dxa"/>
            <w:bottom w:w="0" w:type="dxa"/>
            <w:right w:w="108" w:type="dxa"/>
          </w:tblCellMar>
        </w:tblPrEx>
        <w:trPr>
          <w:trHeight w:val="155" w:hRule="atLeast"/>
        </w:trPr>
        <w:tc>
          <w:tcPr>
            <w:tcW w:w="857" w:type="dxa"/>
            <w:vMerge w:val="continue"/>
            <w:tcBorders>
              <w:left w:val="single" w:color="auto" w:sz="4" w:space="0"/>
              <w:right w:val="single" w:color="auto" w:sz="4" w:space="0"/>
            </w:tcBorders>
            <w:shd w:val="clear" w:color="auto" w:fill="auto"/>
            <w:vAlign w:val="center"/>
          </w:tcPr>
          <w:p>
            <w:pPr>
              <w:widowControl/>
              <w:rPr>
                <w:kern w:val="0"/>
                <w:sz w:val="18"/>
                <w:szCs w:val="18"/>
                <w:highlight w:val="none"/>
              </w:rPr>
            </w:pPr>
          </w:p>
        </w:tc>
        <w:tc>
          <w:tcPr>
            <w:tcW w:w="1515" w:type="dxa"/>
            <w:vMerge w:val="continue"/>
            <w:tcBorders>
              <w:left w:val="single" w:color="auto" w:sz="4" w:space="0"/>
              <w:right w:val="single" w:color="auto" w:sz="4" w:space="0"/>
            </w:tcBorders>
            <w:shd w:val="clear" w:color="auto" w:fill="auto"/>
            <w:vAlign w:val="center"/>
          </w:tcPr>
          <w:p>
            <w:pPr>
              <w:widowControl/>
              <w:rPr>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宋体" w:cs="Times New Roman"/>
                <w:kern w:val="2"/>
                <w:sz w:val="18"/>
                <w:szCs w:val="18"/>
                <w:highlight w:val="none"/>
                <w:lang w:val="en-US" w:eastAsia="zh-CN" w:bidi="ar-SA"/>
              </w:rPr>
            </w:pPr>
            <w:r>
              <w:rPr>
                <w:rFonts w:ascii="Times New Roman" w:hAnsi="Times New Roman" w:eastAsia="宋体" w:cs="Times New Roman"/>
                <w:kern w:val="2"/>
                <w:sz w:val="18"/>
                <w:szCs w:val="18"/>
                <w:highlight w:val="none"/>
                <w:lang w:val="en-US" w:eastAsia="zh-CN" w:bidi="ar-SA"/>
              </w:rPr>
              <w:t>A209003B</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马克思主义与社会科学方法论</w:t>
            </w:r>
          </w:p>
        </w:tc>
        <w:tc>
          <w:tcPr>
            <w:tcW w:w="5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highlight w:val="none"/>
              </w:rPr>
            </w:pPr>
            <w:r>
              <w:rPr>
                <w:kern w:val="0"/>
                <w:sz w:val="18"/>
                <w:szCs w:val="18"/>
                <w:highlight w:val="none"/>
              </w:rPr>
              <w:t>1</w:t>
            </w:r>
          </w:p>
        </w:tc>
        <w:tc>
          <w:tcPr>
            <w:tcW w:w="690" w:type="dxa"/>
            <w:tcBorders>
              <w:top w:val="single" w:color="auto" w:sz="4" w:space="0"/>
              <w:left w:val="single" w:color="auto" w:sz="4" w:space="0"/>
              <w:bottom w:val="single" w:color="auto" w:sz="4" w:space="0"/>
              <w:right w:val="single" w:color="auto" w:sz="4" w:space="0"/>
            </w:tcBorders>
            <w:shd w:val="clear" w:color="auto" w:fill="auto"/>
          </w:tcPr>
          <w:p>
            <w:pPr>
              <w:rPr>
                <w:rFonts w:hint="default" w:eastAsia="宋体"/>
                <w:sz w:val="18"/>
                <w:szCs w:val="18"/>
                <w:highlight w:val="none"/>
                <w:lang w:val="en-US" w:eastAsia="zh-CN"/>
              </w:rPr>
            </w:pPr>
            <w:r>
              <w:rPr>
                <w:rFonts w:hint="eastAsia"/>
                <w:sz w:val="18"/>
                <w:szCs w:val="18"/>
                <w:highlight w:val="none"/>
                <w:lang w:val="en-US" w:eastAsia="zh-CN"/>
              </w:rPr>
              <w:t>秋季</w:t>
            </w:r>
          </w:p>
        </w:tc>
        <w:tc>
          <w:tcPr>
            <w:tcW w:w="644" w:type="dxa"/>
            <w:tcBorders>
              <w:top w:val="single" w:color="auto" w:sz="4" w:space="0"/>
              <w:left w:val="single" w:color="auto" w:sz="4" w:space="0"/>
              <w:right w:val="single" w:color="auto" w:sz="4" w:space="0"/>
            </w:tcBorders>
          </w:tcPr>
          <w:p>
            <w:pPr>
              <w:widowControl/>
              <w:jc w:val="center"/>
              <w:rPr>
                <w:kern w:val="0"/>
                <w:sz w:val="18"/>
                <w:szCs w:val="18"/>
                <w:highlight w:val="none"/>
              </w:rPr>
            </w:pPr>
          </w:p>
        </w:tc>
        <w:tc>
          <w:tcPr>
            <w:tcW w:w="1746" w:type="dxa"/>
            <w:tcBorders>
              <w:top w:val="single" w:color="auto" w:sz="4" w:space="0"/>
              <w:left w:val="single" w:color="auto" w:sz="4" w:space="0"/>
              <w:right w:val="single" w:color="auto" w:sz="4" w:space="0"/>
            </w:tcBorders>
            <w:vAlign w:val="center"/>
          </w:tcPr>
          <w:p>
            <w:pPr>
              <w:widowControl/>
              <w:jc w:val="center"/>
              <w:rPr>
                <w:kern w:val="0"/>
                <w:sz w:val="18"/>
                <w:szCs w:val="18"/>
                <w:highlight w:val="none"/>
              </w:rPr>
            </w:pPr>
            <w:r>
              <w:rPr>
                <w:kern w:val="0"/>
                <w:sz w:val="18"/>
                <w:szCs w:val="18"/>
                <w:highlight w:val="none"/>
              </w:rPr>
              <w:t>（二选一）</w:t>
            </w:r>
          </w:p>
          <w:p>
            <w:pPr>
              <w:widowControl/>
              <w:jc w:val="center"/>
              <w:rPr>
                <w:kern w:val="0"/>
                <w:sz w:val="18"/>
                <w:szCs w:val="18"/>
                <w:highlight w:val="none"/>
              </w:rPr>
            </w:pPr>
            <w:r>
              <w:rPr>
                <w:kern w:val="0"/>
                <w:sz w:val="18"/>
                <w:szCs w:val="18"/>
                <w:highlight w:val="none"/>
              </w:rPr>
              <w:t>1</w:t>
            </w:r>
          </w:p>
        </w:tc>
      </w:tr>
      <w:tr>
        <w:tblPrEx>
          <w:tblCellMar>
            <w:top w:w="0" w:type="dxa"/>
            <w:left w:w="108" w:type="dxa"/>
            <w:bottom w:w="0" w:type="dxa"/>
            <w:right w:w="108" w:type="dxa"/>
          </w:tblCellMar>
        </w:tblPrEx>
        <w:trPr>
          <w:trHeight w:val="257" w:hRule="atLeast"/>
        </w:trPr>
        <w:tc>
          <w:tcPr>
            <w:tcW w:w="857" w:type="dxa"/>
            <w:vMerge w:val="continue"/>
            <w:tcBorders>
              <w:left w:val="single" w:color="auto" w:sz="4" w:space="0"/>
              <w:right w:val="single" w:color="auto" w:sz="4" w:space="0"/>
            </w:tcBorders>
            <w:shd w:val="clear" w:color="auto" w:fill="auto"/>
            <w:vAlign w:val="center"/>
          </w:tcPr>
          <w:p>
            <w:pPr>
              <w:widowControl/>
              <w:rPr>
                <w:kern w:val="0"/>
                <w:sz w:val="18"/>
                <w:szCs w:val="18"/>
                <w:highlight w:val="none"/>
              </w:rPr>
            </w:pPr>
          </w:p>
        </w:tc>
        <w:tc>
          <w:tcPr>
            <w:tcW w:w="15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bCs/>
                <w:color w:val="000000" w:themeColor="text1"/>
                <w:kern w:val="0"/>
                <w:sz w:val="18"/>
                <w:szCs w:val="18"/>
                <w:highlight w:val="none"/>
                <w14:textFill>
                  <w14:solidFill>
                    <w14:schemeClr w14:val="tx1"/>
                  </w14:solidFill>
                </w14:textFill>
              </w:rPr>
            </w:pPr>
            <w:r>
              <w:rPr>
                <w:bCs/>
                <w:color w:val="000000" w:themeColor="text1"/>
                <w:kern w:val="0"/>
                <w:sz w:val="18"/>
                <w:szCs w:val="18"/>
                <w:highlight w:val="none"/>
                <w14:textFill>
                  <w14:solidFill>
                    <w14:schemeClr w14:val="tx1"/>
                  </w14:solidFill>
                </w14:textFill>
              </w:rPr>
              <w:t>综合素养课程</w:t>
            </w:r>
          </w:p>
        </w:tc>
        <w:tc>
          <w:tcPr>
            <w:tcW w:w="1276"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imes New Roman" w:hAnsi="Times New Roman" w:eastAsia="宋体" w:cs="Times New Roman"/>
                <w:kern w:val="2"/>
                <w:sz w:val="18"/>
                <w:szCs w:val="18"/>
                <w:highlight w:val="none"/>
                <w:lang w:val="en-US" w:eastAsia="zh-CN" w:bidi="ar-SA"/>
              </w:rPr>
            </w:pPr>
            <w:r>
              <w:rPr>
                <w:rFonts w:ascii="Times New Roman" w:hAnsi="Times New Roman" w:eastAsia="宋体" w:cs="Times New Roman"/>
                <w:kern w:val="2"/>
                <w:sz w:val="18"/>
                <w:szCs w:val="18"/>
                <w:highlight w:val="none"/>
                <w:lang w:val="en-US" w:eastAsia="zh-CN" w:bidi="ar-SA"/>
              </w:rPr>
              <w:t>A213001B</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jc w:val="cente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知识产权</w:t>
            </w:r>
          </w:p>
        </w:tc>
        <w:tc>
          <w:tcPr>
            <w:tcW w:w="5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jc w:val="center"/>
              <w:rPr>
                <w:rFonts w:ascii="Times New Roman" w:hAnsi="Times New Roman"/>
                <w:sz w:val="18"/>
                <w:szCs w:val="18"/>
                <w:highlight w:val="none"/>
              </w:rPr>
            </w:pPr>
            <w:r>
              <w:rPr>
                <w:rFonts w:ascii="Times New Roman" w:hAnsi="Times New Roman"/>
                <w:sz w:val="18"/>
                <w:szCs w:val="18"/>
                <w:highlight w:val="none"/>
              </w:rPr>
              <w:t>1</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jc w:val="center"/>
              <w:rPr>
                <w:rFonts w:ascii="Times New Roman" w:hAnsi="Times New Roman"/>
                <w:sz w:val="18"/>
                <w:szCs w:val="18"/>
                <w:highlight w:val="none"/>
              </w:rPr>
            </w:pPr>
            <w:r>
              <w:rPr>
                <w:rFonts w:ascii="Times New Roman" w:hAnsi="Times New Roman"/>
                <w:sz w:val="18"/>
                <w:szCs w:val="18"/>
                <w:highlight w:val="none"/>
              </w:rPr>
              <w:t>秋季</w:t>
            </w:r>
          </w:p>
        </w:tc>
        <w:tc>
          <w:tcPr>
            <w:tcW w:w="644" w:type="dxa"/>
            <w:tcBorders>
              <w:top w:val="single" w:color="auto" w:sz="4" w:space="0"/>
              <w:left w:val="single" w:color="auto" w:sz="4" w:space="0"/>
              <w:bottom w:val="single" w:color="auto" w:sz="4" w:space="0"/>
              <w:right w:val="single" w:color="auto" w:sz="4" w:space="0"/>
            </w:tcBorders>
          </w:tcPr>
          <w:p>
            <w:pPr>
              <w:widowControl/>
              <w:jc w:val="center"/>
              <w:rPr>
                <w:kern w:val="0"/>
                <w:sz w:val="18"/>
                <w:szCs w:val="18"/>
                <w:highlight w:val="none"/>
              </w:rPr>
            </w:pPr>
          </w:p>
        </w:tc>
        <w:tc>
          <w:tcPr>
            <w:tcW w:w="174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kern w:val="0"/>
                <w:sz w:val="18"/>
                <w:szCs w:val="18"/>
                <w:highlight w:val="none"/>
              </w:rPr>
            </w:pPr>
          </w:p>
          <w:p>
            <w:pPr>
              <w:widowControl/>
              <w:jc w:val="center"/>
              <w:rPr>
                <w:kern w:val="0"/>
                <w:sz w:val="18"/>
                <w:szCs w:val="18"/>
                <w:highlight w:val="none"/>
              </w:rPr>
            </w:pPr>
            <w:r>
              <w:rPr>
                <w:kern w:val="0"/>
                <w:sz w:val="18"/>
                <w:szCs w:val="18"/>
                <w:highlight w:val="none"/>
              </w:rPr>
              <w:t>（三选二）</w:t>
            </w:r>
          </w:p>
          <w:p>
            <w:pPr>
              <w:widowControl/>
              <w:jc w:val="center"/>
              <w:rPr>
                <w:kern w:val="0"/>
                <w:sz w:val="18"/>
                <w:szCs w:val="18"/>
                <w:highlight w:val="none"/>
              </w:rPr>
            </w:pPr>
            <w:r>
              <w:rPr>
                <w:kern w:val="0"/>
                <w:sz w:val="18"/>
                <w:szCs w:val="18"/>
                <w:highlight w:val="none"/>
              </w:rPr>
              <w:t>2</w:t>
            </w:r>
          </w:p>
        </w:tc>
      </w:tr>
      <w:tr>
        <w:tblPrEx>
          <w:tblCellMar>
            <w:top w:w="0" w:type="dxa"/>
            <w:left w:w="108" w:type="dxa"/>
            <w:bottom w:w="0" w:type="dxa"/>
            <w:right w:w="108" w:type="dxa"/>
          </w:tblCellMar>
        </w:tblPrEx>
        <w:trPr>
          <w:trHeight w:val="361" w:hRule="atLeast"/>
        </w:trPr>
        <w:tc>
          <w:tcPr>
            <w:tcW w:w="857" w:type="dxa"/>
            <w:vMerge w:val="continue"/>
            <w:tcBorders>
              <w:left w:val="single" w:color="auto" w:sz="4" w:space="0"/>
              <w:right w:val="single" w:color="auto" w:sz="4" w:space="0"/>
            </w:tcBorders>
            <w:shd w:val="clear" w:color="auto" w:fill="auto"/>
            <w:vAlign w:val="center"/>
          </w:tcPr>
          <w:p>
            <w:pPr>
              <w:widowControl/>
              <w:rPr>
                <w:kern w:val="0"/>
                <w:sz w:val="18"/>
                <w:szCs w:val="18"/>
                <w:highlight w:val="none"/>
              </w:rPr>
            </w:pP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7"/>
              <w:jc w:val="center"/>
              <w:rPr>
                <w:rFonts w:ascii="Times New Roman" w:hAnsi="Times New Roman" w:eastAsia="宋体" w:cs="Times New Roman"/>
                <w:kern w:val="2"/>
                <w:sz w:val="18"/>
                <w:szCs w:val="18"/>
                <w:highlight w:val="none"/>
                <w:lang w:val="en-US" w:eastAsia="zh-CN" w:bidi="ar-SA"/>
              </w:rPr>
            </w:pPr>
            <w:r>
              <w:rPr>
                <w:rFonts w:ascii="Times New Roman" w:hAnsi="Times New Roman" w:eastAsia="宋体" w:cs="Times New Roman"/>
                <w:kern w:val="2"/>
                <w:sz w:val="18"/>
                <w:szCs w:val="18"/>
                <w:highlight w:val="none"/>
                <w:lang w:val="en-US" w:eastAsia="zh-CN" w:bidi="ar-SA"/>
              </w:rPr>
              <w:t>A212003B</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jc w:val="cente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就业指导与职业生涯规划</w:t>
            </w:r>
          </w:p>
        </w:tc>
        <w:tc>
          <w:tcPr>
            <w:tcW w:w="5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jc w:val="center"/>
              <w:rPr>
                <w:rFonts w:ascii="Times New Roman" w:hAnsi="Times New Roman"/>
                <w:sz w:val="18"/>
                <w:szCs w:val="18"/>
                <w:highlight w:val="none"/>
              </w:rPr>
            </w:pPr>
            <w:r>
              <w:rPr>
                <w:rFonts w:ascii="Times New Roman" w:hAnsi="Times New Roman"/>
                <w:sz w:val="18"/>
                <w:szCs w:val="18"/>
                <w:highlight w:val="none"/>
              </w:rPr>
              <w:t>1</w:t>
            </w:r>
          </w:p>
        </w:tc>
        <w:tc>
          <w:tcPr>
            <w:tcW w:w="690" w:type="dxa"/>
            <w:tcBorders>
              <w:top w:val="single" w:color="auto" w:sz="4" w:space="0"/>
              <w:left w:val="single" w:color="auto" w:sz="4" w:space="0"/>
              <w:bottom w:val="single" w:color="auto" w:sz="4" w:space="0"/>
              <w:right w:val="single" w:color="auto" w:sz="4" w:space="0"/>
            </w:tcBorders>
            <w:shd w:val="clear" w:color="auto" w:fill="auto"/>
          </w:tcPr>
          <w:p>
            <w:pPr>
              <w:rPr>
                <w:sz w:val="18"/>
                <w:szCs w:val="18"/>
                <w:highlight w:val="none"/>
              </w:rPr>
            </w:pPr>
          </w:p>
        </w:tc>
        <w:tc>
          <w:tcPr>
            <w:tcW w:w="644" w:type="dxa"/>
            <w:tcBorders>
              <w:top w:val="single" w:color="auto" w:sz="4" w:space="0"/>
              <w:left w:val="single" w:color="auto" w:sz="4" w:space="0"/>
              <w:bottom w:val="single" w:color="auto" w:sz="4" w:space="0"/>
              <w:right w:val="single" w:color="auto" w:sz="4" w:space="0"/>
            </w:tcBorders>
          </w:tcPr>
          <w:p>
            <w:pPr>
              <w:widowControl/>
              <w:jc w:val="center"/>
              <w:rPr>
                <w:kern w:val="0"/>
                <w:sz w:val="18"/>
                <w:szCs w:val="18"/>
                <w:highlight w:val="none"/>
              </w:rPr>
            </w:pPr>
          </w:p>
        </w:tc>
        <w:tc>
          <w:tcPr>
            <w:tcW w:w="174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18"/>
                <w:szCs w:val="18"/>
                <w:highlight w:val="none"/>
              </w:rPr>
            </w:pPr>
          </w:p>
        </w:tc>
      </w:tr>
      <w:tr>
        <w:tblPrEx>
          <w:tblCellMar>
            <w:top w:w="0" w:type="dxa"/>
            <w:left w:w="108" w:type="dxa"/>
            <w:bottom w:w="0" w:type="dxa"/>
            <w:right w:w="108" w:type="dxa"/>
          </w:tblCellMar>
        </w:tblPrEx>
        <w:trPr>
          <w:trHeight w:val="672" w:hRule="atLeast"/>
        </w:trPr>
        <w:tc>
          <w:tcPr>
            <w:tcW w:w="857" w:type="dxa"/>
            <w:vMerge w:val="continue"/>
            <w:tcBorders>
              <w:left w:val="single" w:color="auto" w:sz="4" w:space="0"/>
              <w:bottom w:val="single" w:color="auto" w:sz="4" w:space="0"/>
              <w:right w:val="single" w:color="auto" w:sz="4" w:space="0"/>
            </w:tcBorders>
            <w:shd w:val="clear" w:color="auto" w:fill="auto"/>
            <w:vAlign w:val="center"/>
          </w:tcPr>
          <w:p>
            <w:pPr>
              <w:widowControl/>
              <w:rPr>
                <w:kern w:val="0"/>
                <w:sz w:val="18"/>
                <w:szCs w:val="18"/>
                <w:highlight w:val="none"/>
              </w:rPr>
            </w:pP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18"/>
                <w:szCs w:val="18"/>
                <w:highlight w:val="none"/>
              </w:rPr>
            </w:pPr>
            <w:r>
              <w:rPr>
                <w:kern w:val="0"/>
                <w:sz w:val="18"/>
                <w:szCs w:val="18"/>
                <w:highlight w:val="none"/>
              </w:rPr>
              <w:t>综合素养实践</w:t>
            </w:r>
          </w:p>
        </w:tc>
        <w:tc>
          <w:tcPr>
            <w:tcW w:w="1276" w:type="dxa"/>
            <w:tcBorders>
              <w:top w:val="single" w:color="auto" w:sz="4" w:space="0"/>
              <w:left w:val="single" w:color="auto" w:sz="4" w:space="0"/>
              <w:bottom w:val="single" w:color="auto" w:sz="4" w:space="0"/>
              <w:right w:val="single" w:color="auto" w:sz="4" w:space="0"/>
            </w:tcBorders>
          </w:tcPr>
          <w:p>
            <w:pPr>
              <w:jc w:val="center"/>
              <w:rPr>
                <w:sz w:val="18"/>
                <w:szCs w:val="18"/>
                <w:highlight w:val="none"/>
              </w:rPr>
            </w:pP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color w:val="000000" w:themeColor="text1"/>
                <w:kern w:val="0"/>
                <w:sz w:val="18"/>
                <w:szCs w:val="18"/>
                <w:highlight w:val="none"/>
                <w14:textFill>
                  <w14:solidFill>
                    <w14:schemeClr w14:val="tx1"/>
                  </w14:solidFill>
                </w14:textFill>
              </w:rPr>
            </w:pPr>
            <w:r>
              <w:rPr>
                <w:color w:val="000000" w:themeColor="text1"/>
                <w:kern w:val="0"/>
                <w:sz w:val="18"/>
                <w:szCs w:val="18"/>
                <w:highlight w:val="none"/>
                <w14:textFill>
                  <w14:solidFill>
                    <w14:schemeClr w14:val="tx1"/>
                  </w14:solidFill>
                </w14:textFill>
              </w:rPr>
              <w:t>详见《语言与传播学院硕士研究生综合素养实践模块实施细则》</w:t>
            </w:r>
          </w:p>
        </w:tc>
        <w:tc>
          <w:tcPr>
            <w:tcW w:w="5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highlight w:val="none"/>
              </w:rPr>
            </w:pPr>
          </w:p>
        </w:tc>
        <w:tc>
          <w:tcPr>
            <w:tcW w:w="690" w:type="dxa"/>
            <w:tcBorders>
              <w:top w:val="single" w:color="auto" w:sz="4" w:space="0"/>
              <w:left w:val="single" w:color="auto" w:sz="4" w:space="0"/>
              <w:bottom w:val="single" w:color="auto" w:sz="4" w:space="0"/>
              <w:right w:val="single" w:color="auto" w:sz="4" w:space="0"/>
            </w:tcBorders>
            <w:shd w:val="clear" w:color="auto" w:fill="auto"/>
          </w:tcPr>
          <w:p>
            <w:pPr>
              <w:jc w:val="center"/>
              <w:rPr>
                <w:sz w:val="18"/>
                <w:szCs w:val="18"/>
                <w:highlight w:val="none"/>
              </w:rPr>
            </w:pPr>
          </w:p>
          <w:p>
            <w:pPr>
              <w:jc w:val="center"/>
              <w:rPr>
                <w:sz w:val="18"/>
                <w:szCs w:val="18"/>
                <w:highlight w:val="none"/>
              </w:rPr>
            </w:pPr>
          </w:p>
        </w:tc>
        <w:tc>
          <w:tcPr>
            <w:tcW w:w="644" w:type="dxa"/>
            <w:tcBorders>
              <w:top w:val="single" w:color="auto" w:sz="4" w:space="0"/>
              <w:left w:val="single" w:color="auto" w:sz="4" w:space="0"/>
              <w:bottom w:val="single" w:color="auto" w:sz="4" w:space="0"/>
              <w:right w:val="single" w:color="auto" w:sz="4" w:space="0"/>
            </w:tcBorders>
          </w:tcPr>
          <w:p>
            <w:pPr>
              <w:widowControl/>
              <w:jc w:val="center"/>
              <w:rPr>
                <w:kern w:val="0"/>
                <w:sz w:val="18"/>
                <w:szCs w:val="18"/>
                <w:highlight w:val="none"/>
              </w:rPr>
            </w:pPr>
          </w:p>
        </w:tc>
        <w:tc>
          <w:tcPr>
            <w:tcW w:w="1746"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8"/>
                <w:szCs w:val="18"/>
                <w:highlight w:val="none"/>
              </w:rPr>
            </w:pPr>
            <w:r>
              <w:rPr>
                <w:kern w:val="0"/>
                <w:sz w:val="18"/>
                <w:szCs w:val="18"/>
                <w:highlight w:val="none"/>
              </w:rPr>
              <w:t>1</w:t>
            </w:r>
          </w:p>
        </w:tc>
      </w:tr>
      <w:tr>
        <w:tblPrEx>
          <w:tblCellMar>
            <w:top w:w="0" w:type="dxa"/>
            <w:left w:w="108" w:type="dxa"/>
            <w:bottom w:w="0" w:type="dxa"/>
            <w:right w:w="108" w:type="dxa"/>
          </w:tblCellMar>
        </w:tblPrEx>
        <w:trPr>
          <w:trHeight w:val="332" w:hRule="atLeast"/>
        </w:trPr>
        <w:tc>
          <w:tcPr>
            <w:tcW w:w="8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18"/>
                <w:szCs w:val="18"/>
                <w:highlight w:val="none"/>
              </w:rPr>
            </w:pPr>
            <w:r>
              <w:rPr>
                <w:kern w:val="0"/>
                <w:sz w:val="18"/>
                <w:szCs w:val="18"/>
                <w:highlight w:val="none"/>
              </w:rPr>
              <w:t>能力提升平台</w:t>
            </w:r>
          </w:p>
        </w:tc>
        <w:tc>
          <w:tcPr>
            <w:tcW w:w="15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18"/>
                <w:szCs w:val="18"/>
                <w:highlight w:val="none"/>
              </w:rPr>
            </w:pPr>
            <w:r>
              <w:rPr>
                <w:kern w:val="0"/>
                <w:sz w:val="18"/>
                <w:szCs w:val="18"/>
                <w:highlight w:val="none"/>
              </w:rPr>
              <w:t>语言能力模块</w:t>
            </w:r>
          </w:p>
        </w:tc>
        <w:tc>
          <w:tcPr>
            <w:tcW w:w="1276" w:type="dxa"/>
            <w:tcBorders>
              <w:top w:val="single" w:color="auto" w:sz="4" w:space="0"/>
              <w:left w:val="single" w:color="auto" w:sz="4" w:space="0"/>
              <w:bottom w:val="single" w:color="auto" w:sz="4" w:space="0"/>
              <w:right w:val="single" w:color="auto" w:sz="4" w:space="0"/>
            </w:tcBorders>
          </w:tcPr>
          <w:p>
            <w:pPr>
              <w:jc w:val="center"/>
              <w:rPr>
                <w:sz w:val="18"/>
                <w:szCs w:val="18"/>
                <w:highlight w:val="none"/>
              </w:rPr>
            </w:pPr>
            <w:r>
              <w:rPr>
                <w:rFonts w:hint="eastAsia"/>
                <w:sz w:val="18"/>
                <w:lang w:val="en-US" w:eastAsia="zh-CN"/>
              </w:rPr>
              <w:t>C412007B</w:t>
            </w:r>
          </w:p>
        </w:tc>
        <w:tc>
          <w:tcPr>
            <w:tcW w:w="2410" w:type="dxa"/>
            <w:tcBorders>
              <w:top w:val="single" w:color="auto" w:sz="4" w:space="0"/>
              <w:left w:val="single" w:color="auto" w:sz="4" w:space="0"/>
              <w:bottom w:val="single" w:color="auto" w:sz="4" w:space="0"/>
              <w:right w:val="single" w:color="auto" w:sz="4" w:space="0"/>
            </w:tcBorders>
            <w:shd w:val="clear" w:color="auto" w:fill="auto"/>
          </w:tcPr>
          <w:p>
            <w:pPr>
              <w:jc w:val="center"/>
              <w:rPr>
                <w:sz w:val="18"/>
                <w:szCs w:val="18"/>
                <w:highlight w:val="none"/>
              </w:rPr>
            </w:pPr>
            <w:r>
              <w:rPr>
                <w:kern w:val="0"/>
                <w:sz w:val="18"/>
                <w:szCs w:val="18"/>
                <w:highlight w:val="none"/>
              </w:rPr>
              <w:t>学术</w:t>
            </w:r>
            <w:r>
              <w:rPr>
                <w:rFonts w:hint="eastAsia"/>
                <w:kern w:val="0"/>
                <w:sz w:val="18"/>
                <w:szCs w:val="18"/>
                <w:highlight w:val="none"/>
              </w:rPr>
              <w:t>论文</w:t>
            </w:r>
            <w:r>
              <w:rPr>
                <w:kern w:val="0"/>
                <w:sz w:val="18"/>
                <w:szCs w:val="18"/>
                <w:highlight w:val="none"/>
              </w:rPr>
              <w:t>写作</w:t>
            </w:r>
          </w:p>
        </w:tc>
        <w:tc>
          <w:tcPr>
            <w:tcW w:w="5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highlight w:val="none"/>
              </w:rPr>
            </w:pPr>
            <w:r>
              <w:rPr>
                <w:rFonts w:hint="eastAsia"/>
                <w:kern w:val="0"/>
                <w:sz w:val="18"/>
                <w:szCs w:val="18"/>
                <w:highlight w:val="none"/>
              </w:rPr>
              <w:t>1</w:t>
            </w:r>
          </w:p>
        </w:tc>
        <w:tc>
          <w:tcPr>
            <w:tcW w:w="690" w:type="dxa"/>
            <w:tcBorders>
              <w:top w:val="single" w:color="auto" w:sz="4" w:space="0"/>
              <w:left w:val="single" w:color="auto" w:sz="4" w:space="0"/>
              <w:bottom w:val="single" w:color="auto" w:sz="4" w:space="0"/>
              <w:right w:val="single" w:color="auto" w:sz="4" w:space="0"/>
            </w:tcBorders>
            <w:shd w:val="clear" w:color="auto" w:fill="auto"/>
          </w:tcPr>
          <w:p>
            <w:pPr>
              <w:ind w:firstLine="90" w:firstLineChars="50"/>
              <w:rPr>
                <w:sz w:val="18"/>
                <w:highlight w:val="none"/>
              </w:rPr>
            </w:pPr>
            <w:r>
              <w:rPr>
                <w:sz w:val="18"/>
                <w:highlight w:val="none"/>
              </w:rPr>
              <w:t>春2</w:t>
            </w:r>
          </w:p>
        </w:tc>
        <w:tc>
          <w:tcPr>
            <w:tcW w:w="644" w:type="dxa"/>
            <w:tcBorders>
              <w:top w:val="single" w:color="auto" w:sz="4" w:space="0"/>
              <w:left w:val="single" w:color="auto" w:sz="4" w:space="0"/>
              <w:bottom w:val="single" w:color="auto" w:sz="4" w:space="0"/>
              <w:right w:val="single" w:color="auto" w:sz="4" w:space="0"/>
            </w:tcBorders>
          </w:tcPr>
          <w:p>
            <w:pPr>
              <w:widowControl/>
              <w:jc w:val="center"/>
              <w:rPr>
                <w:kern w:val="0"/>
                <w:sz w:val="18"/>
                <w:szCs w:val="18"/>
                <w:highlight w:val="none"/>
              </w:rPr>
            </w:pPr>
            <w:r>
              <w:rPr>
                <w:sz w:val="18"/>
                <w:highlight w:val="none"/>
              </w:rPr>
              <w:t>考查</w:t>
            </w:r>
          </w:p>
        </w:tc>
        <w:tc>
          <w:tcPr>
            <w:tcW w:w="1746"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8"/>
                <w:szCs w:val="18"/>
                <w:highlight w:val="none"/>
              </w:rPr>
            </w:pPr>
            <w:r>
              <w:rPr>
                <w:kern w:val="0"/>
                <w:sz w:val="18"/>
                <w:szCs w:val="18"/>
                <w:highlight w:val="none"/>
              </w:rPr>
              <w:t>1</w:t>
            </w:r>
          </w:p>
        </w:tc>
      </w:tr>
      <w:tr>
        <w:tblPrEx>
          <w:tblCellMar>
            <w:top w:w="0" w:type="dxa"/>
            <w:left w:w="108" w:type="dxa"/>
            <w:bottom w:w="0" w:type="dxa"/>
            <w:right w:w="108" w:type="dxa"/>
          </w:tblCellMar>
        </w:tblPrEx>
        <w:trPr>
          <w:trHeight w:val="155" w:hRule="atLeast"/>
        </w:trPr>
        <w:tc>
          <w:tcPr>
            <w:tcW w:w="8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18"/>
                <w:szCs w:val="18"/>
                <w:highlight w:val="none"/>
              </w:rPr>
            </w:pP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tcPr>
          <w:p>
            <w:pPr>
              <w:jc w:val="center"/>
              <w:rPr>
                <w:sz w:val="18"/>
                <w:szCs w:val="18"/>
                <w:highlight w:val="none"/>
              </w:rPr>
            </w:pPr>
            <w:r>
              <w:rPr>
                <w:rFonts w:hint="eastAsia"/>
                <w:sz w:val="18"/>
                <w:lang w:val="en-US" w:eastAsia="zh-CN"/>
              </w:rPr>
              <w:t>C412008B</w:t>
            </w:r>
          </w:p>
        </w:tc>
        <w:tc>
          <w:tcPr>
            <w:tcW w:w="2410" w:type="dxa"/>
            <w:tcBorders>
              <w:top w:val="single" w:color="auto" w:sz="4" w:space="0"/>
              <w:left w:val="single" w:color="auto" w:sz="4" w:space="0"/>
              <w:bottom w:val="single" w:color="auto" w:sz="4" w:space="0"/>
              <w:right w:val="single" w:color="auto" w:sz="4" w:space="0"/>
            </w:tcBorders>
            <w:shd w:val="clear" w:color="auto" w:fill="auto"/>
          </w:tcPr>
          <w:p>
            <w:pPr>
              <w:jc w:val="left"/>
              <w:rPr>
                <w:sz w:val="18"/>
                <w:szCs w:val="18"/>
                <w:highlight w:val="none"/>
              </w:rPr>
            </w:pPr>
            <w:r>
              <w:rPr>
                <w:sz w:val="18"/>
                <w:szCs w:val="18"/>
                <w:highlight w:val="none"/>
              </w:rPr>
              <w:t>专业第二外国语（日语）</w:t>
            </w:r>
          </w:p>
        </w:tc>
        <w:tc>
          <w:tcPr>
            <w:tcW w:w="5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eastAsia="宋体"/>
                <w:kern w:val="0"/>
                <w:sz w:val="18"/>
                <w:szCs w:val="18"/>
                <w:highlight w:val="none"/>
                <w:lang w:val="en-US" w:eastAsia="zh-CN"/>
              </w:rPr>
            </w:pPr>
            <w:r>
              <w:rPr>
                <w:rFonts w:hint="eastAsia"/>
                <w:kern w:val="0"/>
                <w:sz w:val="18"/>
                <w:szCs w:val="18"/>
                <w:highlight w:val="none"/>
                <w:lang w:val="en-US" w:eastAsia="zh-CN"/>
              </w:rPr>
              <w:t>4</w:t>
            </w:r>
          </w:p>
        </w:tc>
        <w:tc>
          <w:tcPr>
            <w:tcW w:w="690" w:type="dxa"/>
            <w:tcBorders>
              <w:top w:val="single" w:color="auto" w:sz="4" w:space="0"/>
              <w:left w:val="single" w:color="auto" w:sz="4" w:space="0"/>
              <w:bottom w:val="single" w:color="auto" w:sz="4" w:space="0"/>
              <w:right w:val="single" w:color="auto" w:sz="4" w:space="0"/>
            </w:tcBorders>
            <w:shd w:val="clear" w:color="auto" w:fill="auto"/>
          </w:tcPr>
          <w:p>
            <w:pPr>
              <w:jc w:val="center"/>
              <w:rPr>
                <w:highlight w:val="none"/>
              </w:rPr>
            </w:pPr>
            <w:r>
              <w:rPr>
                <w:sz w:val="18"/>
                <w:highlight w:val="none"/>
              </w:rPr>
              <w:t>春2</w:t>
            </w:r>
          </w:p>
        </w:tc>
        <w:tc>
          <w:tcPr>
            <w:tcW w:w="644" w:type="dxa"/>
            <w:tcBorders>
              <w:top w:val="single" w:color="auto" w:sz="4" w:space="0"/>
              <w:left w:val="single" w:color="auto" w:sz="4" w:space="0"/>
              <w:right w:val="single" w:color="auto" w:sz="4" w:space="0"/>
            </w:tcBorders>
          </w:tcPr>
          <w:p>
            <w:pPr>
              <w:widowControl/>
              <w:jc w:val="center"/>
              <w:rPr>
                <w:kern w:val="0"/>
                <w:sz w:val="18"/>
                <w:szCs w:val="18"/>
                <w:highlight w:val="none"/>
              </w:rPr>
            </w:pPr>
          </w:p>
        </w:tc>
        <w:tc>
          <w:tcPr>
            <w:tcW w:w="1746" w:type="dxa"/>
            <w:vMerge w:val="restart"/>
            <w:tcBorders>
              <w:top w:val="single" w:color="auto" w:sz="4" w:space="0"/>
              <w:left w:val="single" w:color="auto" w:sz="4" w:space="0"/>
              <w:right w:val="single" w:color="auto" w:sz="4" w:space="0"/>
            </w:tcBorders>
            <w:vAlign w:val="center"/>
          </w:tcPr>
          <w:p>
            <w:pPr>
              <w:widowControl/>
              <w:jc w:val="center"/>
              <w:rPr>
                <w:kern w:val="0"/>
                <w:sz w:val="18"/>
                <w:szCs w:val="18"/>
                <w:highlight w:val="none"/>
              </w:rPr>
            </w:pPr>
            <w:r>
              <w:rPr>
                <w:kern w:val="0"/>
                <w:sz w:val="18"/>
                <w:szCs w:val="18"/>
                <w:highlight w:val="none"/>
              </w:rPr>
              <w:t>3</w:t>
            </w:r>
          </w:p>
        </w:tc>
      </w:tr>
      <w:tr>
        <w:tblPrEx>
          <w:tblCellMar>
            <w:top w:w="0" w:type="dxa"/>
            <w:left w:w="108" w:type="dxa"/>
            <w:bottom w:w="0" w:type="dxa"/>
            <w:right w:w="108" w:type="dxa"/>
          </w:tblCellMar>
        </w:tblPrEx>
        <w:trPr>
          <w:trHeight w:val="301" w:hRule="atLeast"/>
        </w:trPr>
        <w:tc>
          <w:tcPr>
            <w:tcW w:w="8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18"/>
                <w:szCs w:val="18"/>
                <w:highlight w:val="none"/>
              </w:rPr>
            </w:pP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tcPr>
          <w:p>
            <w:pPr>
              <w:jc w:val="center"/>
              <w:rPr>
                <w:sz w:val="18"/>
                <w:szCs w:val="18"/>
                <w:highlight w:val="none"/>
              </w:rPr>
            </w:pPr>
            <w:r>
              <w:rPr>
                <w:sz w:val="18"/>
                <w:szCs w:val="18"/>
                <w:highlight w:val="none"/>
              </w:rPr>
              <w:t>C412009B</w:t>
            </w:r>
          </w:p>
        </w:tc>
        <w:tc>
          <w:tcPr>
            <w:tcW w:w="2410" w:type="dxa"/>
            <w:tcBorders>
              <w:top w:val="single" w:color="auto" w:sz="4" w:space="0"/>
              <w:left w:val="single" w:color="auto" w:sz="4" w:space="0"/>
              <w:bottom w:val="single" w:color="auto" w:sz="4" w:space="0"/>
              <w:right w:val="single" w:color="auto" w:sz="4" w:space="0"/>
            </w:tcBorders>
            <w:shd w:val="clear" w:color="auto" w:fill="auto"/>
          </w:tcPr>
          <w:p>
            <w:pPr>
              <w:jc w:val="left"/>
              <w:rPr>
                <w:sz w:val="18"/>
                <w:szCs w:val="18"/>
                <w:highlight w:val="none"/>
              </w:rPr>
            </w:pPr>
            <w:r>
              <w:rPr>
                <w:sz w:val="18"/>
                <w:szCs w:val="18"/>
                <w:highlight w:val="none"/>
              </w:rPr>
              <w:t>专业第二外国语（法语）</w:t>
            </w:r>
          </w:p>
        </w:tc>
        <w:tc>
          <w:tcPr>
            <w:tcW w:w="5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eastAsia="宋体"/>
                <w:kern w:val="0"/>
                <w:sz w:val="18"/>
                <w:szCs w:val="18"/>
                <w:highlight w:val="none"/>
                <w:lang w:val="en-US" w:eastAsia="zh-CN"/>
              </w:rPr>
            </w:pPr>
            <w:r>
              <w:rPr>
                <w:rFonts w:hint="eastAsia"/>
                <w:kern w:val="0"/>
                <w:sz w:val="18"/>
                <w:szCs w:val="18"/>
                <w:highlight w:val="none"/>
                <w:lang w:val="en-US" w:eastAsia="zh-CN"/>
              </w:rPr>
              <w:t>4</w:t>
            </w:r>
            <w:bookmarkStart w:id="0" w:name="_GoBack"/>
            <w:bookmarkEnd w:id="0"/>
          </w:p>
        </w:tc>
        <w:tc>
          <w:tcPr>
            <w:tcW w:w="690" w:type="dxa"/>
            <w:tcBorders>
              <w:top w:val="single" w:color="auto" w:sz="4" w:space="0"/>
              <w:left w:val="single" w:color="auto" w:sz="4" w:space="0"/>
              <w:bottom w:val="single" w:color="auto" w:sz="4" w:space="0"/>
              <w:right w:val="single" w:color="auto" w:sz="4" w:space="0"/>
            </w:tcBorders>
            <w:shd w:val="clear" w:color="auto" w:fill="auto"/>
          </w:tcPr>
          <w:p>
            <w:pPr>
              <w:jc w:val="center"/>
              <w:rPr>
                <w:highlight w:val="none"/>
              </w:rPr>
            </w:pPr>
            <w:r>
              <w:rPr>
                <w:sz w:val="18"/>
                <w:highlight w:val="none"/>
              </w:rPr>
              <w:t>秋1</w:t>
            </w:r>
          </w:p>
        </w:tc>
        <w:tc>
          <w:tcPr>
            <w:tcW w:w="644" w:type="dxa"/>
            <w:tcBorders>
              <w:left w:val="single" w:color="auto" w:sz="4" w:space="0"/>
              <w:right w:val="single" w:color="auto" w:sz="4" w:space="0"/>
            </w:tcBorders>
          </w:tcPr>
          <w:p>
            <w:pPr>
              <w:widowControl/>
              <w:jc w:val="center"/>
              <w:rPr>
                <w:kern w:val="0"/>
                <w:sz w:val="18"/>
                <w:szCs w:val="18"/>
                <w:highlight w:val="none"/>
              </w:rPr>
            </w:pPr>
          </w:p>
        </w:tc>
        <w:tc>
          <w:tcPr>
            <w:tcW w:w="1746" w:type="dxa"/>
            <w:vMerge w:val="continue"/>
            <w:tcBorders>
              <w:left w:val="single" w:color="auto" w:sz="4" w:space="0"/>
              <w:right w:val="single" w:color="auto" w:sz="4" w:space="0"/>
            </w:tcBorders>
            <w:vAlign w:val="center"/>
          </w:tcPr>
          <w:p>
            <w:pPr>
              <w:widowControl/>
              <w:jc w:val="center"/>
              <w:rPr>
                <w:kern w:val="0"/>
                <w:sz w:val="18"/>
                <w:szCs w:val="18"/>
                <w:highlight w:val="none"/>
              </w:rPr>
            </w:pPr>
          </w:p>
        </w:tc>
      </w:tr>
      <w:tr>
        <w:tblPrEx>
          <w:tblCellMar>
            <w:top w:w="0" w:type="dxa"/>
            <w:left w:w="108" w:type="dxa"/>
            <w:bottom w:w="0" w:type="dxa"/>
            <w:right w:w="108" w:type="dxa"/>
          </w:tblCellMar>
        </w:tblPrEx>
        <w:trPr>
          <w:trHeight w:val="155" w:hRule="atLeast"/>
        </w:trPr>
        <w:tc>
          <w:tcPr>
            <w:tcW w:w="8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18"/>
                <w:szCs w:val="18"/>
                <w:highlight w:val="none"/>
              </w:rPr>
            </w:pP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tcPr>
          <w:p>
            <w:pPr>
              <w:jc w:val="center"/>
              <w:rPr>
                <w:sz w:val="18"/>
                <w:szCs w:val="18"/>
                <w:highlight w:val="none"/>
              </w:rPr>
            </w:pPr>
            <w:r>
              <w:rPr>
                <w:sz w:val="18"/>
                <w:szCs w:val="18"/>
                <w:highlight w:val="none"/>
              </w:rPr>
              <w:t>C412010B</w:t>
            </w:r>
          </w:p>
        </w:tc>
        <w:tc>
          <w:tcPr>
            <w:tcW w:w="2410" w:type="dxa"/>
            <w:tcBorders>
              <w:top w:val="single" w:color="auto" w:sz="4" w:space="0"/>
              <w:left w:val="single" w:color="auto" w:sz="4" w:space="0"/>
              <w:bottom w:val="single" w:color="auto" w:sz="4" w:space="0"/>
              <w:right w:val="single" w:color="auto" w:sz="4" w:space="0"/>
            </w:tcBorders>
            <w:shd w:val="clear" w:color="auto" w:fill="auto"/>
          </w:tcPr>
          <w:p>
            <w:pPr>
              <w:jc w:val="left"/>
              <w:rPr>
                <w:sz w:val="18"/>
                <w:szCs w:val="18"/>
                <w:highlight w:val="none"/>
              </w:rPr>
            </w:pPr>
            <w:r>
              <w:rPr>
                <w:sz w:val="18"/>
                <w:szCs w:val="18"/>
                <w:highlight w:val="none"/>
              </w:rPr>
              <w:t>专业第二外国语（俄语）</w:t>
            </w:r>
          </w:p>
        </w:tc>
        <w:tc>
          <w:tcPr>
            <w:tcW w:w="5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highlight w:val="none"/>
              </w:rPr>
            </w:pPr>
            <w:r>
              <w:rPr>
                <w:kern w:val="0"/>
                <w:sz w:val="18"/>
                <w:szCs w:val="18"/>
                <w:highlight w:val="none"/>
              </w:rPr>
              <w:t>4</w:t>
            </w:r>
          </w:p>
        </w:tc>
        <w:tc>
          <w:tcPr>
            <w:tcW w:w="690" w:type="dxa"/>
            <w:tcBorders>
              <w:top w:val="single" w:color="auto" w:sz="4" w:space="0"/>
              <w:left w:val="single" w:color="auto" w:sz="4" w:space="0"/>
              <w:bottom w:val="single" w:color="auto" w:sz="4" w:space="0"/>
              <w:right w:val="single" w:color="auto" w:sz="4" w:space="0"/>
            </w:tcBorders>
            <w:shd w:val="clear" w:color="auto" w:fill="auto"/>
          </w:tcPr>
          <w:p>
            <w:pPr>
              <w:jc w:val="center"/>
              <w:rPr>
                <w:highlight w:val="none"/>
              </w:rPr>
            </w:pPr>
            <w:r>
              <w:rPr>
                <w:sz w:val="18"/>
                <w:highlight w:val="none"/>
              </w:rPr>
              <w:t>秋1</w:t>
            </w:r>
          </w:p>
        </w:tc>
        <w:tc>
          <w:tcPr>
            <w:tcW w:w="644" w:type="dxa"/>
            <w:tcBorders>
              <w:left w:val="single" w:color="auto" w:sz="4" w:space="0"/>
              <w:right w:val="single" w:color="auto" w:sz="4" w:space="0"/>
            </w:tcBorders>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考试</w:t>
            </w:r>
          </w:p>
        </w:tc>
        <w:tc>
          <w:tcPr>
            <w:tcW w:w="1746" w:type="dxa"/>
            <w:vMerge w:val="continue"/>
            <w:tcBorders>
              <w:left w:val="single" w:color="auto" w:sz="4" w:space="0"/>
              <w:right w:val="single" w:color="auto" w:sz="4" w:space="0"/>
            </w:tcBorders>
            <w:vAlign w:val="center"/>
          </w:tcPr>
          <w:p>
            <w:pPr>
              <w:widowControl/>
              <w:jc w:val="center"/>
              <w:rPr>
                <w:kern w:val="0"/>
                <w:sz w:val="18"/>
                <w:szCs w:val="18"/>
                <w:highlight w:val="none"/>
              </w:rPr>
            </w:pPr>
          </w:p>
        </w:tc>
      </w:tr>
      <w:tr>
        <w:tblPrEx>
          <w:tblCellMar>
            <w:top w:w="0" w:type="dxa"/>
            <w:left w:w="108" w:type="dxa"/>
            <w:bottom w:w="0" w:type="dxa"/>
            <w:right w:w="108" w:type="dxa"/>
          </w:tblCellMar>
        </w:tblPrEx>
        <w:trPr>
          <w:trHeight w:val="155" w:hRule="atLeast"/>
        </w:trPr>
        <w:tc>
          <w:tcPr>
            <w:tcW w:w="8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18"/>
                <w:szCs w:val="18"/>
                <w:highlight w:val="none"/>
              </w:rPr>
            </w:pP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tcPr>
          <w:p>
            <w:pPr>
              <w:jc w:val="center"/>
              <w:rPr>
                <w:sz w:val="18"/>
                <w:szCs w:val="18"/>
                <w:highlight w:val="none"/>
              </w:rPr>
            </w:pPr>
            <w:r>
              <w:rPr>
                <w:sz w:val="18"/>
                <w:szCs w:val="18"/>
                <w:highlight w:val="none"/>
              </w:rPr>
              <w:t>C412011B</w:t>
            </w:r>
          </w:p>
        </w:tc>
        <w:tc>
          <w:tcPr>
            <w:tcW w:w="2410" w:type="dxa"/>
            <w:tcBorders>
              <w:top w:val="single" w:color="auto" w:sz="4" w:space="0"/>
              <w:left w:val="single" w:color="auto" w:sz="4" w:space="0"/>
              <w:bottom w:val="single" w:color="auto" w:sz="4" w:space="0"/>
              <w:right w:val="single" w:color="auto" w:sz="4" w:space="0"/>
            </w:tcBorders>
            <w:shd w:val="clear" w:color="auto" w:fill="auto"/>
          </w:tcPr>
          <w:p>
            <w:pPr>
              <w:jc w:val="left"/>
              <w:rPr>
                <w:sz w:val="18"/>
                <w:szCs w:val="18"/>
                <w:highlight w:val="none"/>
              </w:rPr>
            </w:pPr>
            <w:r>
              <w:rPr>
                <w:sz w:val="18"/>
                <w:szCs w:val="18"/>
                <w:highlight w:val="none"/>
              </w:rPr>
              <w:t>专业第二外国语（德语）</w:t>
            </w:r>
          </w:p>
        </w:tc>
        <w:tc>
          <w:tcPr>
            <w:tcW w:w="5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highlight w:val="none"/>
              </w:rPr>
            </w:pPr>
            <w:r>
              <w:rPr>
                <w:kern w:val="0"/>
                <w:sz w:val="18"/>
                <w:szCs w:val="18"/>
                <w:highlight w:val="none"/>
              </w:rPr>
              <w:t>4</w:t>
            </w:r>
          </w:p>
        </w:tc>
        <w:tc>
          <w:tcPr>
            <w:tcW w:w="690" w:type="dxa"/>
            <w:tcBorders>
              <w:top w:val="single" w:color="auto" w:sz="4" w:space="0"/>
              <w:left w:val="single" w:color="auto" w:sz="4" w:space="0"/>
              <w:bottom w:val="single" w:color="auto" w:sz="4" w:space="0"/>
              <w:right w:val="single" w:color="auto" w:sz="4" w:space="0"/>
            </w:tcBorders>
            <w:shd w:val="clear" w:color="auto" w:fill="auto"/>
          </w:tcPr>
          <w:p>
            <w:pPr>
              <w:jc w:val="center"/>
              <w:rPr>
                <w:highlight w:val="none"/>
              </w:rPr>
            </w:pPr>
            <w:r>
              <w:rPr>
                <w:sz w:val="18"/>
                <w:highlight w:val="none"/>
              </w:rPr>
              <w:t>秋1</w:t>
            </w:r>
          </w:p>
        </w:tc>
        <w:tc>
          <w:tcPr>
            <w:tcW w:w="644" w:type="dxa"/>
            <w:tcBorders>
              <w:left w:val="single" w:color="auto" w:sz="4" w:space="0"/>
              <w:right w:val="single" w:color="auto" w:sz="4" w:space="0"/>
            </w:tcBorders>
          </w:tcPr>
          <w:p>
            <w:pPr>
              <w:widowControl/>
              <w:jc w:val="center"/>
              <w:rPr>
                <w:kern w:val="0"/>
                <w:sz w:val="18"/>
                <w:szCs w:val="18"/>
                <w:highlight w:val="none"/>
              </w:rPr>
            </w:pPr>
          </w:p>
        </w:tc>
        <w:tc>
          <w:tcPr>
            <w:tcW w:w="1746" w:type="dxa"/>
            <w:vMerge w:val="continue"/>
            <w:tcBorders>
              <w:left w:val="single" w:color="auto" w:sz="4" w:space="0"/>
              <w:right w:val="single" w:color="auto" w:sz="4" w:space="0"/>
            </w:tcBorders>
            <w:vAlign w:val="center"/>
          </w:tcPr>
          <w:p>
            <w:pPr>
              <w:widowControl/>
              <w:jc w:val="center"/>
              <w:rPr>
                <w:kern w:val="0"/>
                <w:sz w:val="18"/>
                <w:szCs w:val="18"/>
                <w:highlight w:val="none"/>
              </w:rPr>
            </w:pPr>
          </w:p>
        </w:tc>
      </w:tr>
      <w:tr>
        <w:tblPrEx>
          <w:tblCellMar>
            <w:top w:w="0" w:type="dxa"/>
            <w:left w:w="108" w:type="dxa"/>
            <w:bottom w:w="0" w:type="dxa"/>
            <w:right w:w="108" w:type="dxa"/>
          </w:tblCellMar>
        </w:tblPrEx>
        <w:trPr>
          <w:trHeight w:val="155" w:hRule="atLeast"/>
        </w:trPr>
        <w:tc>
          <w:tcPr>
            <w:tcW w:w="8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18"/>
                <w:szCs w:val="18"/>
                <w:highlight w:val="none"/>
              </w:rPr>
            </w:pP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tcPr>
          <w:p>
            <w:pPr>
              <w:jc w:val="center"/>
              <w:rPr>
                <w:sz w:val="18"/>
                <w:szCs w:val="18"/>
                <w:highlight w:val="none"/>
              </w:rPr>
            </w:pPr>
            <w:r>
              <w:rPr>
                <w:sz w:val="18"/>
                <w:szCs w:val="18"/>
                <w:highlight w:val="none"/>
              </w:rPr>
              <w:t>C412013B</w:t>
            </w:r>
          </w:p>
        </w:tc>
        <w:tc>
          <w:tcPr>
            <w:tcW w:w="2410" w:type="dxa"/>
            <w:tcBorders>
              <w:top w:val="single" w:color="auto" w:sz="4" w:space="0"/>
              <w:left w:val="single" w:color="auto" w:sz="4" w:space="0"/>
              <w:bottom w:val="single" w:color="auto" w:sz="4" w:space="0"/>
              <w:right w:val="single" w:color="auto" w:sz="4" w:space="0"/>
            </w:tcBorders>
            <w:shd w:val="clear" w:color="auto" w:fill="auto"/>
          </w:tcPr>
          <w:p>
            <w:pPr>
              <w:jc w:val="left"/>
              <w:rPr>
                <w:sz w:val="18"/>
                <w:szCs w:val="18"/>
                <w:highlight w:val="none"/>
              </w:rPr>
            </w:pPr>
            <w:r>
              <w:rPr>
                <w:sz w:val="18"/>
                <w:szCs w:val="18"/>
                <w:highlight w:val="none"/>
              </w:rPr>
              <w:t>专业第二外国语（西班牙语）</w:t>
            </w:r>
          </w:p>
        </w:tc>
        <w:tc>
          <w:tcPr>
            <w:tcW w:w="5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highlight w:val="none"/>
              </w:rPr>
            </w:pPr>
            <w:r>
              <w:rPr>
                <w:kern w:val="0"/>
                <w:sz w:val="18"/>
                <w:szCs w:val="18"/>
                <w:highlight w:val="none"/>
              </w:rPr>
              <w:t>4</w:t>
            </w:r>
          </w:p>
        </w:tc>
        <w:tc>
          <w:tcPr>
            <w:tcW w:w="690" w:type="dxa"/>
            <w:tcBorders>
              <w:top w:val="single" w:color="auto" w:sz="4" w:space="0"/>
              <w:left w:val="single" w:color="auto" w:sz="4" w:space="0"/>
              <w:bottom w:val="single" w:color="auto" w:sz="4" w:space="0"/>
              <w:right w:val="single" w:color="auto" w:sz="4" w:space="0"/>
            </w:tcBorders>
            <w:shd w:val="clear" w:color="auto" w:fill="auto"/>
          </w:tcPr>
          <w:p>
            <w:pPr>
              <w:jc w:val="center"/>
              <w:rPr>
                <w:highlight w:val="none"/>
              </w:rPr>
            </w:pPr>
            <w:r>
              <w:rPr>
                <w:sz w:val="18"/>
                <w:highlight w:val="none"/>
              </w:rPr>
              <w:t>秋1</w:t>
            </w:r>
          </w:p>
        </w:tc>
        <w:tc>
          <w:tcPr>
            <w:tcW w:w="644" w:type="dxa"/>
            <w:tcBorders>
              <w:left w:val="single" w:color="auto" w:sz="4" w:space="0"/>
              <w:bottom w:val="single" w:color="auto" w:sz="4" w:space="0"/>
              <w:right w:val="single" w:color="auto" w:sz="4" w:space="0"/>
            </w:tcBorders>
          </w:tcPr>
          <w:p>
            <w:pPr>
              <w:widowControl/>
              <w:jc w:val="center"/>
              <w:rPr>
                <w:kern w:val="0"/>
                <w:sz w:val="18"/>
                <w:szCs w:val="18"/>
                <w:highlight w:val="none"/>
              </w:rPr>
            </w:pPr>
          </w:p>
        </w:tc>
        <w:tc>
          <w:tcPr>
            <w:tcW w:w="1746" w:type="dxa"/>
            <w:vMerge w:val="continue"/>
            <w:tcBorders>
              <w:left w:val="single" w:color="auto" w:sz="4" w:space="0"/>
              <w:bottom w:val="single" w:color="auto" w:sz="4" w:space="0"/>
              <w:right w:val="single" w:color="auto" w:sz="4" w:space="0"/>
            </w:tcBorders>
            <w:vAlign w:val="center"/>
          </w:tcPr>
          <w:p>
            <w:pPr>
              <w:widowControl/>
              <w:jc w:val="center"/>
              <w:rPr>
                <w:kern w:val="0"/>
                <w:sz w:val="18"/>
                <w:szCs w:val="18"/>
                <w:highlight w:val="none"/>
              </w:rPr>
            </w:pPr>
          </w:p>
        </w:tc>
      </w:tr>
      <w:tr>
        <w:tblPrEx>
          <w:tblCellMar>
            <w:top w:w="0" w:type="dxa"/>
            <w:left w:w="108" w:type="dxa"/>
            <w:bottom w:w="0" w:type="dxa"/>
            <w:right w:w="108" w:type="dxa"/>
          </w:tblCellMar>
        </w:tblPrEx>
        <w:trPr>
          <w:trHeight w:val="327" w:hRule="atLeast"/>
        </w:trPr>
        <w:tc>
          <w:tcPr>
            <w:tcW w:w="857" w:type="dxa"/>
            <w:vMerge w:val="restart"/>
            <w:tcBorders>
              <w:top w:val="single" w:color="auto" w:sz="4" w:space="0"/>
              <w:left w:val="single" w:color="auto" w:sz="4" w:space="0"/>
              <w:right w:val="single" w:color="auto" w:sz="4" w:space="0"/>
            </w:tcBorders>
            <w:shd w:val="clear" w:color="auto" w:fill="auto"/>
            <w:vAlign w:val="center"/>
          </w:tcPr>
          <w:p>
            <w:pPr>
              <w:widowControl/>
              <w:rPr>
                <w:kern w:val="0"/>
                <w:sz w:val="18"/>
                <w:szCs w:val="18"/>
                <w:highlight w:val="none"/>
              </w:rPr>
            </w:pPr>
            <w:r>
              <w:rPr>
                <w:kern w:val="0"/>
                <w:sz w:val="18"/>
                <w:szCs w:val="18"/>
                <w:highlight w:val="none"/>
              </w:rPr>
              <w:t>专业深造平台</w:t>
            </w:r>
          </w:p>
          <w:p>
            <w:pPr>
              <w:widowControl/>
              <w:rPr>
                <w:kern w:val="0"/>
                <w:sz w:val="18"/>
                <w:szCs w:val="18"/>
                <w:highlight w:val="none"/>
              </w:rPr>
            </w:pPr>
          </w:p>
          <w:p>
            <w:pPr>
              <w:widowControl/>
              <w:rPr>
                <w:kern w:val="0"/>
                <w:sz w:val="18"/>
                <w:szCs w:val="18"/>
                <w:highlight w:val="none"/>
              </w:rPr>
            </w:pPr>
          </w:p>
          <w:p>
            <w:pPr>
              <w:widowControl/>
              <w:rPr>
                <w:kern w:val="0"/>
                <w:sz w:val="18"/>
                <w:szCs w:val="18"/>
                <w:highlight w:val="none"/>
              </w:rPr>
            </w:pPr>
          </w:p>
        </w:tc>
        <w:tc>
          <w:tcPr>
            <w:tcW w:w="1515"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kern w:val="0"/>
                <w:sz w:val="18"/>
                <w:szCs w:val="18"/>
                <w:highlight w:val="none"/>
              </w:rPr>
            </w:pPr>
            <w:r>
              <w:rPr>
                <w:rFonts w:hint="eastAsia"/>
                <w:kern w:val="0"/>
                <w:sz w:val="18"/>
                <w:szCs w:val="18"/>
                <w:highlight w:val="none"/>
              </w:rPr>
              <w:t xml:space="preserve">  </w:t>
            </w:r>
          </w:p>
          <w:p>
            <w:pPr>
              <w:widowControl/>
              <w:rPr>
                <w:kern w:val="0"/>
                <w:sz w:val="18"/>
                <w:szCs w:val="18"/>
                <w:highlight w:val="none"/>
              </w:rPr>
            </w:pPr>
            <w:r>
              <w:rPr>
                <w:kern w:val="0"/>
                <w:sz w:val="18"/>
                <w:szCs w:val="18"/>
                <w:highlight w:val="none"/>
              </w:rPr>
              <w:t>学科专业核心课</w:t>
            </w:r>
          </w:p>
          <w:p>
            <w:pPr>
              <w:rPr>
                <w:kern w:val="0"/>
                <w:sz w:val="18"/>
                <w:szCs w:val="18"/>
                <w:highlight w:val="none"/>
              </w:rPr>
            </w:pPr>
          </w:p>
          <w:p>
            <w:pPr>
              <w:rPr>
                <w:color w:val="FF0000"/>
                <w:kern w:val="0"/>
                <w:sz w:val="18"/>
                <w:szCs w:val="18"/>
                <w:highlight w:val="none"/>
              </w:rPr>
            </w:pPr>
          </w:p>
          <w:p>
            <w:pPr>
              <w:rPr>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eastAsia="等线"/>
                <w:color w:val="000000" w:themeColor="text1"/>
                <w:kern w:val="0"/>
                <w:szCs w:val="21"/>
                <w:highlight w:val="none"/>
                <w14:textFill>
                  <w14:solidFill>
                    <w14:schemeClr w14:val="tx1"/>
                  </w14:solidFill>
                </w14:textFill>
              </w:rPr>
            </w:pPr>
            <w:r>
              <w:rPr>
                <w:color w:val="000000" w:themeColor="text1"/>
                <w:sz w:val="18"/>
                <w:szCs w:val="18"/>
                <w:highlight w:val="none"/>
                <w14:textFill>
                  <w14:solidFill>
                    <w14:schemeClr w14:val="tx1"/>
                  </w14:solidFill>
                </w14:textFill>
              </w:rPr>
              <w:t>M512048B</w:t>
            </w:r>
          </w:p>
        </w:tc>
        <w:tc>
          <w:tcPr>
            <w:tcW w:w="2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eastAsia="等线"/>
                <w:color w:val="000000" w:themeColor="text1"/>
                <w:kern w:val="0"/>
                <w:szCs w:val="21"/>
                <w:highlight w:val="none"/>
                <w14:textFill>
                  <w14:solidFill>
                    <w14:schemeClr w14:val="tx1"/>
                  </w14:solidFill>
                </w14:textFill>
              </w:rPr>
            </w:pPr>
            <w:r>
              <w:rPr>
                <w:color w:val="000000" w:themeColor="text1"/>
                <w:sz w:val="18"/>
                <w:szCs w:val="18"/>
                <w:highlight w:val="none"/>
                <w14:textFill>
                  <w14:solidFill>
                    <w14:schemeClr w14:val="tx1"/>
                  </w14:solidFill>
                </w14:textFill>
              </w:rPr>
              <w:t>语言学理论与流派</w:t>
            </w:r>
          </w:p>
        </w:tc>
        <w:tc>
          <w:tcPr>
            <w:tcW w:w="5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eastAsia="等线"/>
                <w:color w:val="000000" w:themeColor="text1"/>
                <w:kern w:val="0"/>
                <w:szCs w:val="21"/>
                <w:highlight w:val="none"/>
                <w14:textFill>
                  <w14:solidFill>
                    <w14:schemeClr w14:val="tx1"/>
                  </w14:solidFill>
                </w14:textFill>
              </w:rPr>
            </w:pPr>
            <w:r>
              <w:rPr>
                <w:color w:val="000000" w:themeColor="text1"/>
                <w:sz w:val="18"/>
                <w:szCs w:val="18"/>
                <w:highlight w:val="none"/>
                <w14:textFill>
                  <w14:solidFill>
                    <w14:schemeClr w14:val="tx1"/>
                  </w14:solidFill>
                </w14:textFill>
              </w:rPr>
              <w:t>2</w:t>
            </w:r>
          </w:p>
        </w:tc>
        <w:tc>
          <w:tcPr>
            <w:tcW w:w="69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eastAsia="等线"/>
                <w:color w:val="000000" w:themeColor="text1"/>
                <w:kern w:val="0"/>
                <w:szCs w:val="21"/>
                <w:highlight w:val="none"/>
                <w14:textFill>
                  <w14:solidFill>
                    <w14:schemeClr w14:val="tx1"/>
                  </w14:solidFill>
                </w14:textFill>
              </w:rPr>
            </w:pPr>
            <w:r>
              <w:rPr>
                <w:color w:val="000000" w:themeColor="text1"/>
                <w:sz w:val="18"/>
                <w:highlight w:val="none"/>
                <w14:textFill>
                  <w14:solidFill>
                    <w14:schemeClr w14:val="tx1"/>
                  </w14:solidFill>
                </w14:textFill>
              </w:rPr>
              <w:t>秋1</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hint="eastAsia" w:eastAsia="宋体"/>
                <w:sz w:val="18"/>
                <w:szCs w:val="18"/>
                <w:highlight w:val="none"/>
                <w:lang w:val="en-US" w:eastAsia="zh-CN"/>
              </w:rPr>
            </w:pPr>
            <w:r>
              <w:rPr>
                <w:rFonts w:hint="eastAsia"/>
                <w:sz w:val="18"/>
                <w:szCs w:val="18"/>
                <w:highlight w:val="none"/>
                <w:lang w:val="en-US" w:eastAsia="zh-CN"/>
              </w:rPr>
              <w:t>考查</w:t>
            </w:r>
          </w:p>
        </w:tc>
        <w:tc>
          <w:tcPr>
            <w:tcW w:w="1746"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sz w:val="18"/>
                <w:szCs w:val="18"/>
                <w:highlight w:val="none"/>
              </w:rPr>
            </w:pPr>
          </w:p>
          <w:p>
            <w:pPr>
              <w:jc w:val="center"/>
              <w:rPr>
                <w:bCs/>
                <w:sz w:val="18"/>
                <w:szCs w:val="18"/>
                <w:highlight w:val="none"/>
              </w:rPr>
            </w:pPr>
            <w:r>
              <w:rPr>
                <w:bCs/>
                <w:sz w:val="18"/>
                <w:szCs w:val="18"/>
                <w:highlight w:val="none"/>
              </w:rPr>
              <w:t>≥10</w:t>
            </w:r>
          </w:p>
          <w:p>
            <w:pPr>
              <w:jc w:val="center"/>
              <w:rPr>
                <w:bCs/>
                <w:sz w:val="18"/>
                <w:szCs w:val="18"/>
                <w:highlight w:val="none"/>
              </w:rPr>
            </w:pPr>
            <w:r>
              <w:rPr>
                <w:rFonts w:hint="eastAsia"/>
                <w:bCs/>
                <w:sz w:val="18"/>
                <w:szCs w:val="18"/>
                <w:highlight w:val="none"/>
              </w:rPr>
              <w:t>（选课原则见</w:t>
            </w:r>
          </w:p>
          <w:p>
            <w:pPr>
              <w:jc w:val="center"/>
              <w:rPr>
                <w:color w:val="FF0000"/>
                <w:sz w:val="18"/>
                <w:szCs w:val="18"/>
                <w:highlight w:val="none"/>
              </w:rPr>
            </w:pPr>
            <w:r>
              <w:rPr>
                <w:rFonts w:hint="eastAsia"/>
                <w:bCs/>
                <w:sz w:val="18"/>
                <w:szCs w:val="18"/>
                <w:highlight w:val="none"/>
              </w:rPr>
              <w:t>附注1）</w:t>
            </w:r>
          </w:p>
        </w:tc>
      </w:tr>
      <w:tr>
        <w:tblPrEx>
          <w:tblCellMar>
            <w:top w:w="0" w:type="dxa"/>
            <w:left w:w="108" w:type="dxa"/>
            <w:bottom w:w="0" w:type="dxa"/>
            <w:right w:w="108" w:type="dxa"/>
          </w:tblCellMar>
        </w:tblPrEx>
        <w:trPr>
          <w:trHeight w:val="319" w:hRule="atLeast"/>
        </w:trPr>
        <w:tc>
          <w:tcPr>
            <w:tcW w:w="857" w:type="dxa"/>
            <w:vMerge w:val="continue"/>
            <w:tcBorders>
              <w:left w:val="single" w:color="auto" w:sz="4" w:space="0"/>
              <w:right w:val="single" w:color="auto" w:sz="4" w:space="0"/>
            </w:tcBorders>
            <w:shd w:val="clear" w:color="auto" w:fill="auto"/>
            <w:vAlign w:val="center"/>
          </w:tcPr>
          <w:p>
            <w:pPr>
              <w:widowControl/>
              <w:rPr>
                <w:kern w:val="0"/>
                <w:sz w:val="18"/>
                <w:szCs w:val="18"/>
                <w:highlight w:val="none"/>
              </w:rPr>
            </w:pP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eastAsia="等线"/>
                <w:color w:val="000000" w:themeColor="text1"/>
                <w:kern w:val="0"/>
                <w:sz w:val="18"/>
                <w:szCs w:val="18"/>
                <w:highlight w:val="none"/>
                <w14:textFill>
                  <w14:solidFill>
                    <w14:schemeClr w14:val="tx1"/>
                  </w14:solidFill>
                </w14:textFill>
              </w:rPr>
            </w:pPr>
            <w:r>
              <w:rPr>
                <w:rFonts w:eastAsia="等线"/>
                <w:color w:val="000000" w:themeColor="text1"/>
                <w:kern w:val="0"/>
                <w:sz w:val="18"/>
                <w:szCs w:val="18"/>
                <w:highlight w:val="none"/>
                <w14:textFill>
                  <w14:solidFill>
                    <w14:schemeClr w14:val="tx1"/>
                  </w14:solidFill>
                </w14:textFill>
              </w:rPr>
              <w:t>M512033B</w:t>
            </w:r>
          </w:p>
        </w:tc>
        <w:tc>
          <w:tcPr>
            <w:tcW w:w="2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eastAsia="等线"/>
                <w:color w:val="000000" w:themeColor="text1"/>
                <w:kern w:val="0"/>
                <w:szCs w:val="21"/>
                <w:highlight w:val="none"/>
                <w14:textFill>
                  <w14:solidFill>
                    <w14:schemeClr w14:val="tx1"/>
                  </w14:solidFill>
                </w14:textFill>
              </w:rPr>
            </w:pPr>
            <w:r>
              <w:rPr>
                <w:color w:val="000000" w:themeColor="text1"/>
                <w:sz w:val="18"/>
                <w:szCs w:val="18"/>
                <w:highlight w:val="none"/>
                <w14:textFill>
                  <w14:solidFill>
                    <w14:schemeClr w14:val="tx1"/>
                  </w14:solidFill>
                </w14:textFill>
              </w:rPr>
              <w:t>英美文学经典作品导读</w:t>
            </w:r>
          </w:p>
        </w:tc>
        <w:tc>
          <w:tcPr>
            <w:tcW w:w="5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eastAsia="等线"/>
                <w:color w:val="000000" w:themeColor="text1"/>
                <w:kern w:val="0"/>
                <w:szCs w:val="21"/>
                <w:highlight w:val="none"/>
                <w14:textFill>
                  <w14:solidFill>
                    <w14:schemeClr w14:val="tx1"/>
                  </w14:solidFill>
                </w14:textFill>
              </w:rPr>
            </w:pPr>
            <w:r>
              <w:rPr>
                <w:color w:val="000000" w:themeColor="text1"/>
                <w:sz w:val="18"/>
                <w:szCs w:val="18"/>
                <w:highlight w:val="none"/>
                <w14:textFill>
                  <w14:solidFill>
                    <w14:schemeClr w14:val="tx1"/>
                  </w14:solidFill>
                </w14:textFill>
              </w:rPr>
              <w:t>2</w:t>
            </w:r>
          </w:p>
        </w:tc>
        <w:tc>
          <w:tcPr>
            <w:tcW w:w="69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eastAsia="等线"/>
                <w:color w:val="000000" w:themeColor="text1"/>
                <w:kern w:val="0"/>
                <w:szCs w:val="21"/>
                <w:highlight w:val="none"/>
                <w14:textFill>
                  <w14:solidFill>
                    <w14:schemeClr w14:val="tx1"/>
                  </w14:solidFill>
                </w14:textFill>
              </w:rPr>
            </w:pPr>
            <w:r>
              <w:rPr>
                <w:color w:val="000000" w:themeColor="text1"/>
                <w:sz w:val="18"/>
                <w:highlight w:val="none"/>
                <w14:textFill>
                  <w14:solidFill>
                    <w14:schemeClr w14:val="tx1"/>
                  </w14:solidFill>
                </w14:textFill>
              </w:rPr>
              <w:t>秋1</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Pr>
          <w:p>
            <w:pPr>
              <w:rPr>
                <w:highlight w:val="none"/>
              </w:rPr>
            </w:pPr>
            <w:r>
              <w:rPr>
                <w:sz w:val="18"/>
                <w:highlight w:val="none"/>
              </w:rPr>
              <w:t>考查</w:t>
            </w:r>
          </w:p>
        </w:tc>
        <w:tc>
          <w:tcPr>
            <w:tcW w:w="174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eastAsia="等线"/>
                <w:kern w:val="0"/>
                <w:szCs w:val="21"/>
                <w:highlight w:val="none"/>
              </w:rPr>
            </w:pPr>
          </w:p>
        </w:tc>
      </w:tr>
      <w:tr>
        <w:tblPrEx>
          <w:tblCellMar>
            <w:top w:w="0" w:type="dxa"/>
            <w:left w:w="108" w:type="dxa"/>
            <w:bottom w:w="0" w:type="dxa"/>
            <w:right w:w="108" w:type="dxa"/>
          </w:tblCellMar>
        </w:tblPrEx>
        <w:trPr>
          <w:trHeight w:val="379" w:hRule="atLeast"/>
        </w:trPr>
        <w:tc>
          <w:tcPr>
            <w:tcW w:w="857" w:type="dxa"/>
            <w:vMerge w:val="continue"/>
            <w:tcBorders>
              <w:left w:val="single" w:color="auto" w:sz="4" w:space="0"/>
              <w:right w:val="single" w:color="auto" w:sz="4" w:space="0"/>
            </w:tcBorders>
            <w:shd w:val="clear" w:color="auto" w:fill="auto"/>
            <w:vAlign w:val="center"/>
          </w:tcPr>
          <w:p>
            <w:pPr>
              <w:widowControl/>
              <w:rPr>
                <w:kern w:val="0"/>
                <w:sz w:val="18"/>
                <w:szCs w:val="18"/>
                <w:highlight w:val="none"/>
              </w:rPr>
            </w:pP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eastAsia="等线"/>
                <w:color w:val="000000" w:themeColor="text1"/>
                <w:kern w:val="0"/>
                <w:szCs w:val="21"/>
                <w:highlight w:val="none"/>
                <w14:textFill>
                  <w14:solidFill>
                    <w14:schemeClr w14:val="tx1"/>
                  </w14:solidFill>
                </w14:textFill>
              </w:rPr>
            </w:pPr>
            <w:r>
              <w:rPr>
                <w:color w:val="000000" w:themeColor="text1"/>
                <w:sz w:val="18"/>
                <w:szCs w:val="18"/>
                <w:highlight w:val="none"/>
                <w14:textFill>
                  <w14:solidFill>
                    <w14:schemeClr w14:val="tx1"/>
                  </w14:solidFill>
                </w14:textFill>
              </w:rPr>
              <w:t>M512042B</w:t>
            </w:r>
          </w:p>
        </w:tc>
        <w:tc>
          <w:tcPr>
            <w:tcW w:w="2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eastAsia="等线"/>
                <w:color w:val="000000" w:themeColor="text1"/>
                <w:kern w:val="0"/>
                <w:szCs w:val="21"/>
                <w:highlight w:val="none"/>
                <w14:textFill>
                  <w14:solidFill>
                    <w14:schemeClr w14:val="tx1"/>
                  </w14:solidFill>
                </w14:textFill>
              </w:rPr>
            </w:pPr>
            <w:r>
              <w:rPr>
                <w:color w:val="000000" w:themeColor="text1"/>
                <w:sz w:val="18"/>
                <w:szCs w:val="18"/>
                <w:highlight w:val="none"/>
                <w14:textFill>
                  <w14:solidFill>
                    <w14:schemeClr w14:val="tx1"/>
                  </w14:solidFill>
                </w14:textFill>
              </w:rPr>
              <w:t>高级翻译理论与实践</w:t>
            </w:r>
          </w:p>
        </w:tc>
        <w:tc>
          <w:tcPr>
            <w:tcW w:w="5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eastAsia="等线"/>
                <w:color w:val="000000" w:themeColor="text1"/>
                <w:kern w:val="0"/>
                <w:szCs w:val="21"/>
                <w:highlight w:val="none"/>
                <w14:textFill>
                  <w14:solidFill>
                    <w14:schemeClr w14:val="tx1"/>
                  </w14:solidFill>
                </w14:textFill>
              </w:rPr>
            </w:pPr>
            <w:r>
              <w:rPr>
                <w:color w:val="000000" w:themeColor="text1"/>
                <w:sz w:val="18"/>
                <w:szCs w:val="18"/>
                <w:highlight w:val="none"/>
                <w14:textFill>
                  <w14:solidFill>
                    <w14:schemeClr w14:val="tx1"/>
                  </w14:solidFill>
                </w14:textFill>
              </w:rPr>
              <w:t>2</w:t>
            </w:r>
          </w:p>
        </w:tc>
        <w:tc>
          <w:tcPr>
            <w:tcW w:w="69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eastAsia="等线"/>
                <w:color w:val="000000" w:themeColor="text1"/>
                <w:kern w:val="0"/>
                <w:szCs w:val="21"/>
                <w:highlight w:val="none"/>
                <w14:textFill>
                  <w14:solidFill>
                    <w14:schemeClr w14:val="tx1"/>
                  </w14:solidFill>
                </w14:textFill>
              </w:rPr>
            </w:pPr>
            <w:r>
              <w:rPr>
                <w:color w:val="000000" w:themeColor="text1"/>
                <w:sz w:val="18"/>
                <w:highlight w:val="none"/>
                <w14:textFill>
                  <w14:solidFill>
                    <w14:schemeClr w14:val="tx1"/>
                  </w14:solidFill>
                </w14:textFill>
              </w:rPr>
              <w:t>春2</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Pr>
          <w:p>
            <w:pPr>
              <w:rPr>
                <w:highlight w:val="none"/>
              </w:rPr>
            </w:pPr>
            <w:r>
              <w:rPr>
                <w:sz w:val="18"/>
                <w:highlight w:val="none"/>
              </w:rPr>
              <w:t>考查</w:t>
            </w:r>
          </w:p>
        </w:tc>
        <w:tc>
          <w:tcPr>
            <w:tcW w:w="174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eastAsia="等线"/>
                <w:kern w:val="0"/>
                <w:szCs w:val="21"/>
                <w:highlight w:val="none"/>
              </w:rPr>
            </w:pPr>
          </w:p>
        </w:tc>
      </w:tr>
      <w:tr>
        <w:tblPrEx>
          <w:tblCellMar>
            <w:top w:w="0" w:type="dxa"/>
            <w:left w:w="108" w:type="dxa"/>
            <w:bottom w:w="0" w:type="dxa"/>
            <w:right w:w="108" w:type="dxa"/>
          </w:tblCellMar>
        </w:tblPrEx>
        <w:trPr>
          <w:trHeight w:val="357" w:hRule="atLeast"/>
        </w:trPr>
        <w:tc>
          <w:tcPr>
            <w:tcW w:w="857" w:type="dxa"/>
            <w:vMerge w:val="continue"/>
            <w:tcBorders>
              <w:left w:val="single" w:color="auto" w:sz="4" w:space="0"/>
              <w:right w:val="single" w:color="auto" w:sz="4" w:space="0"/>
            </w:tcBorders>
            <w:shd w:val="clear" w:color="auto" w:fill="auto"/>
            <w:vAlign w:val="center"/>
          </w:tcPr>
          <w:p>
            <w:pPr>
              <w:widowControl/>
              <w:rPr>
                <w:kern w:val="0"/>
                <w:sz w:val="18"/>
                <w:szCs w:val="18"/>
                <w:highlight w:val="none"/>
              </w:rPr>
            </w:pP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eastAsia="等线"/>
                <w:color w:val="000000" w:themeColor="text1"/>
                <w:kern w:val="0"/>
                <w:sz w:val="18"/>
                <w:szCs w:val="18"/>
                <w:highlight w:val="none"/>
                <w14:textFill>
                  <w14:solidFill>
                    <w14:schemeClr w14:val="tx1"/>
                  </w14:solidFill>
                </w14:textFill>
              </w:rPr>
            </w:pPr>
            <w:r>
              <w:rPr>
                <w:rFonts w:eastAsia="等线"/>
                <w:color w:val="000000" w:themeColor="text1"/>
                <w:kern w:val="0"/>
                <w:sz w:val="18"/>
                <w:szCs w:val="18"/>
                <w:highlight w:val="none"/>
                <w14:textFill>
                  <w14:solidFill>
                    <w14:schemeClr w14:val="tx1"/>
                  </w14:solidFill>
                </w14:textFill>
              </w:rPr>
              <w:t>M512013B</w:t>
            </w:r>
          </w:p>
        </w:tc>
        <w:tc>
          <w:tcPr>
            <w:tcW w:w="2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bCs/>
                <w:color w:val="FF0000"/>
                <w:sz w:val="18"/>
                <w:szCs w:val="18"/>
                <w:highlight w:val="none"/>
              </w:rPr>
            </w:pPr>
            <w:r>
              <w:rPr>
                <w:bCs/>
                <w:color w:val="000000" w:themeColor="text1"/>
                <w:sz w:val="18"/>
                <w:szCs w:val="18"/>
                <w:highlight w:val="none"/>
                <w14:textFill>
                  <w14:solidFill>
                    <w14:schemeClr w14:val="tx1"/>
                  </w14:solidFill>
                </w14:textFill>
              </w:rPr>
              <w:t>跨文化交际概论</w:t>
            </w:r>
          </w:p>
        </w:tc>
        <w:tc>
          <w:tcPr>
            <w:tcW w:w="5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eastAsia="等线"/>
                <w:color w:val="000000" w:themeColor="text1"/>
                <w:kern w:val="0"/>
                <w:szCs w:val="21"/>
                <w:highlight w:val="none"/>
                <w14:textFill>
                  <w14:solidFill>
                    <w14:schemeClr w14:val="tx1"/>
                  </w14:solidFill>
                </w14:textFill>
              </w:rPr>
            </w:pPr>
            <w:r>
              <w:rPr>
                <w:color w:val="000000" w:themeColor="text1"/>
                <w:sz w:val="18"/>
                <w:szCs w:val="18"/>
                <w:highlight w:val="none"/>
                <w14:textFill>
                  <w14:solidFill>
                    <w14:schemeClr w14:val="tx1"/>
                  </w14:solidFill>
                </w14:textFill>
              </w:rPr>
              <w:t>2</w:t>
            </w:r>
          </w:p>
        </w:tc>
        <w:tc>
          <w:tcPr>
            <w:tcW w:w="69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eastAsia="等线"/>
                <w:color w:val="000000" w:themeColor="text1"/>
                <w:kern w:val="0"/>
                <w:szCs w:val="21"/>
                <w:highlight w:val="none"/>
                <w14:textFill>
                  <w14:solidFill>
                    <w14:schemeClr w14:val="tx1"/>
                  </w14:solidFill>
                </w14:textFill>
              </w:rPr>
            </w:pPr>
            <w:r>
              <w:rPr>
                <w:color w:val="000000" w:themeColor="text1"/>
                <w:sz w:val="18"/>
                <w:highlight w:val="none"/>
                <w14:textFill>
                  <w14:solidFill>
                    <w14:schemeClr w14:val="tx1"/>
                  </w14:solidFill>
                </w14:textFill>
              </w:rPr>
              <w:t>春2</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Pr>
          <w:p>
            <w:pPr>
              <w:rPr>
                <w:highlight w:val="none"/>
              </w:rPr>
            </w:pPr>
            <w:r>
              <w:rPr>
                <w:sz w:val="18"/>
                <w:highlight w:val="none"/>
              </w:rPr>
              <w:t>考查</w:t>
            </w:r>
          </w:p>
        </w:tc>
        <w:tc>
          <w:tcPr>
            <w:tcW w:w="174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eastAsia="等线"/>
                <w:kern w:val="0"/>
                <w:szCs w:val="21"/>
                <w:highlight w:val="none"/>
              </w:rPr>
            </w:pPr>
          </w:p>
        </w:tc>
      </w:tr>
      <w:tr>
        <w:tblPrEx>
          <w:tblCellMar>
            <w:top w:w="0" w:type="dxa"/>
            <w:left w:w="108" w:type="dxa"/>
            <w:bottom w:w="0" w:type="dxa"/>
            <w:right w:w="108" w:type="dxa"/>
          </w:tblCellMar>
        </w:tblPrEx>
        <w:trPr>
          <w:trHeight w:val="276" w:hRule="atLeast"/>
        </w:trPr>
        <w:tc>
          <w:tcPr>
            <w:tcW w:w="857" w:type="dxa"/>
            <w:vMerge w:val="continue"/>
            <w:tcBorders>
              <w:left w:val="single" w:color="auto" w:sz="4" w:space="0"/>
              <w:right w:val="single" w:color="auto" w:sz="4" w:space="0"/>
            </w:tcBorders>
            <w:vAlign w:val="center"/>
          </w:tcPr>
          <w:p>
            <w:pPr>
              <w:widowControl/>
              <w:jc w:val="left"/>
              <w:rPr>
                <w:kern w:val="0"/>
                <w:sz w:val="18"/>
                <w:szCs w:val="18"/>
                <w:highlight w:val="none"/>
              </w:rPr>
            </w:pP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M512041B</w:t>
            </w:r>
          </w:p>
        </w:tc>
        <w:tc>
          <w:tcPr>
            <w:tcW w:w="2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color w:val="000000" w:themeColor="text1"/>
                <w:kern w:val="0"/>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理论语言学</w:t>
            </w:r>
          </w:p>
        </w:tc>
        <w:tc>
          <w:tcPr>
            <w:tcW w:w="5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bCs/>
                <w:color w:val="000000" w:themeColor="text1"/>
                <w:sz w:val="18"/>
                <w:szCs w:val="18"/>
                <w:highlight w:val="none"/>
                <w14:textFill>
                  <w14:solidFill>
                    <w14:schemeClr w14:val="tx1"/>
                  </w14:solidFill>
                </w14:textFill>
              </w:rPr>
              <w:t>2</w:t>
            </w:r>
          </w:p>
        </w:tc>
        <w:tc>
          <w:tcPr>
            <w:tcW w:w="69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highlight w:val="none"/>
              </w:rPr>
              <w:t>秋1</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Pr>
          <w:p>
            <w:pPr>
              <w:rPr>
                <w:highlight w:val="none"/>
              </w:rPr>
            </w:pPr>
            <w:r>
              <w:rPr>
                <w:sz w:val="18"/>
                <w:highlight w:val="none"/>
              </w:rPr>
              <w:t>考查</w:t>
            </w:r>
          </w:p>
        </w:tc>
        <w:tc>
          <w:tcPr>
            <w:tcW w:w="174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p>
        </w:tc>
      </w:tr>
      <w:tr>
        <w:tblPrEx>
          <w:tblCellMar>
            <w:top w:w="0" w:type="dxa"/>
            <w:left w:w="108" w:type="dxa"/>
            <w:bottom w:w="0" w:type="dxa"/>
            <w:right w:w="108" w:type="dxa"/>
          </w:tblCellMar>
        </w:tblPrEx>
        <w:trPr>
          <w:trHeight w:val="162" w:hRule="atLeast"/>
        </w:trPr>
        <w:tc>
          <w:tcPr>
            <w:tcW w:w="857" w:type="dxa"/>
            <w:vMerge w:val="continue"/>
            <w:tcBorders>
              <w:left w:val="single" w:color="auto" w:sz="4" w:space="0"/>
              <w:right w:val="single" w:color="auto" w:sz="4" w:space="0"/>
            </w:tcBorders>
            <w:vAlign w:val="center"/>
          </w:tcPr>
          <w:p>
            <w:pPr>
              <w:widowControl/>
              <w:jc w:val="left"/>
              <w:rPr>
                <w:kern w:val="0"/>
                <w:sz w:val="18"/>
                <w:szCs w:val="18"/>
                <w:highlight w:val="none"/>
              </w:rPr>
            </w:pP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kern w:val="0"/>
                <w:sz w:val="18"/>
                <w:szCs w:val="18"/>
                <w:highlight w:val="none"/>
              </w:rPr>
              <w:t>M512045B</w:t>
            </w:r>
          </w:p>
        </w:tc>
        <w:tc>
          <w:tcPr>
            <w:tcW w:w="2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color w:val="000000" w:themeColor="text1"/>
                <w:kern w:val="0"/>
                <w:sz w:val="18"/>
                <w:szCs w:val="18"/>
                <w:highlight w:val="none"/>
                <w14:textFill>
                  <w14:solidFill>
                    <w14:schemeClr w14:val="tx1"/>
                  </w14:solidFill>
                </w14:textFill>
              </w:rPr>
            </w:pPr>
            <w:r>
              <w:rPr>
                <w:bCs/>
                <w:color w:val="000000" w:themeColor="text1"/>
                <w:sz w:val="18"/>
                <w:szCs w:val="18"/>
                <w:highlight w:val="none"/>
                <w14:textFill>
                  <w14:solidFill>
                    <w14:schemeClr w14:val="tx1"/>
                  </w14:solidFill>
                </w14:textFill>
              </w:rPr>
              <w:t>功能语言学</w:t>
            </w:r>
          </w:p>
        </w:tc>
        <w:tc>
          <w:tcPr>
            <w:tcW w:w="5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2</w:t>
            </w:r>
          </w:p>
        </w:tc>
        <w:tc>
          <w:tcPr>
            <w:tcW w:w="69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highlight w:val="none"/>
              </w:rPr>
              <w:t>秋3</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Pr>
          <w:p>
            <w:pPr>
              <w:rPr>
                <w:highlight w:val="none"/>
              </w:rPr>
            </w:pPr>
            <w:r>
              <w:rPr>
                <w:sz w:val="18"/>
                <w:highlight w:val="none"/>
              </w:rPr>
              <w:t>考查</w:t>
            </w:r>
          </w:p>
        </w:tc>
        <w:tc>
          <w:tcPr>
            <w:tcW w:w="174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p>
        </w:tc>
      </w:tr>
      <w:tr>
        <w:tblPrEx>
          <w:tblCellMar>
            <w:top w:w="0" w:type="dxa"/>
            <w:left w:w="108" w:type="dxa"/>
            <w:bottom w:w="0" w:type="dxa"/>
            <w:right w:w="108" w:type="dxa"/>
          </w:tblCellMar>
        </w:tblPrEx>
        <w:trPr>
          <w:trHeight w:val="162" w:hRule="atLeast"/>
        </w:trPr>
        <w:tc>
          <w:tcPr>
            <w:tcW w:w="857" w:type="dxa"/>
            <w:vMerge w:val="continue"/>
            <w:tcBorders>
              <w:left w:val="single" w:color="auto" w:sz="4" w:space="0"/>
              <w:right w:val="single" w:color="auto" w:sz="4" w:space="0"/>
            </w:tcBorders>
            <w:vAlign w:val="center"/>
          </w:tcPr>
          <w:p>
            <w:pPr>
              <w:widowControl/>
              <w:jc w:val="left"/>
              <w:rPr>
                <w:kern w:val="0"/>
                <w:sz w:val="18"/>
                <w:szCs w:val="18"/>
                <w:highlight w:val="none"/>
              </w:rPr>
            </w:pP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kern w:val="0"/>
                <w:sz w:val="18"/>
                <w:szCs w:val="18"/>
                <w:highlight w:val="none"/>
              </w:rPr>
              <w:t>M512032B</w:t>
            </w:r>
          </w:p>
        </w:tc>
        <w:tc>
          <w:tcPr>
            <w:tcW w:w="2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英美浪漫主义诗歌研究</w:t>
            </w:r>
          </w:p>
        </w:tc>
        <w:tc>
          <w:tcPr>
            <w:tcW w:w="5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2</w:t>
            </w:r>
          </w:p>
        </w:tc>
        <w:tc>
          <w:tcPr>
            <w:tcW w:w="69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highlight w:val="none"/>
              </w:rPr>
              <w:t>秋1</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Pr>
          <w:p>
            <w:pPr>
              <w:rPr>
                <w:highlight w:val="none"/>
              </w:rPr>
            </w:pPr>
            <w:r>
              <w:rPr>
                <w:sz w:val="18"/>
                <w:highlight w:val="none"/>
              </w:rPr>
              <w:t>考查</w:t>
            </w:r>
          </w:p>
        </w:tc>
        <w:tc>
          <w:tcPr>
            <w:tcW w:w="174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p>
        </w:tc>
      </w:tr>
      <w:tr>
        <w:tblPrEx>
          <w:tblCellMar>
            <w:top w:w="0" w:type="dxa"/>
            <w:left w:w="108" w:type="dxa"/>
            <w:bottom w:w="0" w:type="dxa"/>
            <w:right w:w="108" w:type="dxa"/>
          </w:tblCellMar>
        </w:tblPrEx>
        <w:trPr>
          <w:trHeight w:val="162" w:hRule="atLeast"/>
        </w:trPr>
        <w:tc>
          <w:tcPr>
            <w:tcW w:w="857" w:type="dxa"/>
            <w:vMerge w:val="continue"/>
            <w:tcBorders>
              <w:left w:val="single" w:color="auto" w:sz="4" w:space="0"/>
              <w:right w:val="single" w:color="auto" w:sz="4" w:space="0"/>
            </w:tcBorders>
            <w:vAlign w:val="center"/>
          </w:tcPr>
          <w:p>
            <w:pPr>
              <w:widowControl/>
              <w:jc w:val="left"/>
              <w:rPr>
                <w:kern w:val="0"/>
                <w:sz w:val="18"/>
                <w:szCs w:val="18"/>
                <w:highlight w:val="none"/>
              </w:rPr>
            </w:pP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kern w:val="0"/>
                <w:sz w:val="18"/>
                <w:szCs w:val="18"/>
                <w:highlight w:val="none"/>
              </w:rPr>
              <w:t>M512035B</w:t>
            </w:r>
          </w:p>
        </w:tc>
        <w:tc>
          <w:tcPr>
            <w:tcW w:w="2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bCs/>
                <w:sz w:val="18"/>
                <w:szCs w:val="18"/>
                <w:highlight w:val="none"/>
              </w:rPr>
              <w:t>英美现代主义</w:t>
            </w:r>
            <w:r>
              <w:rPr>
                <w:sz w:val="18"/>
                <w:szCs w:val="18"/>
                <w:highlight w:val="none"/>
              </w:rPr>
              <w:t>小说研究</w:t>
            </w:r>
          </w:p>
        </w:tc>
        <w:tc>
          <w:tcPr>
            <w:tcW w:w="5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2</w:t>
            </w:r>
          </w:p>
        </w:tc>
        <w:tc>
          <w:tcPr>
            <w:tcW w:w="69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秋3</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Pr>
          <w:p>
            <w:pPr>
              <w:rPr>
                <w:highlight w:val="none"/>
              </w:rPr>
            </w:pPr>
            <w:r>
              <w:rPr>
                <w:sz w:val="18"/>
                <w:highlight w:val="none"/>
              </w:rPr>
              <w:t>考查</w:t>
            </w:r>
          </w:p>
        </w:tc>
        <w:tc>
          <w:tcPr>
            <w:tcW w:w="174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p>
        </w:tc>
      </w:tr>
      <w:tr>
        <w:tblPrEx>
          <w:tblCellMar>
            <w:top w:w="0" w:type="dxa"/>
            <w:left w:w="108" w:type="dxa"/>
            <w:bottom w:w="0" w:type="dxa"/>
            <w:right w:w="108" w:type="dxa"/>
          </w:tblCellMar>
        </w:tblPrEx>
        <w:trPr>
          <w:trHeight w:val="162" w:hRule="atLeast"/>
        </w:trPr>
        <w:tc>
          <w:tcPr>
            <w:tcW w:w="857" w:type="dxa"/>
            <w:vMerge w:val="continue"/>
            <w:tcBorders>
              <w:left w:val="single" w:color="auto" w:sz="4" w:space="0"/>
              <w:right w:val="single" w:color="auto" w:sz="4" w:space="0"/>
            </w:tcBorders>
            <w:vAlign w:val="center"/>
          </w:tcPr>
          <w:p>
            <w:pPr>
              <w:widowControl/>
              <w:jc w:val="left"/>
              <w:rPr>
                <w:kern w:val="0"/>
                <w:sz w:val="18"/>
                <w:szCs w:val="18"/>
                <w:highlight w:val="none"/>
              </w:rPr>
            </w:pP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color w:val="000000" w:themeColor="text1"/>
                <w:kern w:val="0"/>
                <w:sz w:val="18"/>
                <w:szCs w:val="18"/>
                <w:highlight w:val="none"/>
                <w14:textFill>
                  <w14:solidFill>
                    <w14:schemeClr w14:val="tx1"/>
                  </w14:solidFill>
                </w14:textFill>
              </w:rPr>
            </w:pPr>
            <w:r>
              <w:rPr>
                <w:color w:val="000000" w:themeColor="text1"/>
                <w:kern w:val="0"/>
                <w:sz w:val="18"/>
                <w:szCs w:val="18"/>
                <w:highlight w:val="none"/>
                <w14:textFill>
                  <w14:solidFill>
                    <w14:schemeClr w14:val="tx1"/>
                  </w14:solidFill>
                </w14:textFill>
              </w:rPr>
              <w:t>M512040B</w:t>
            </w:r>
          </w:p>
        </w:tc>
        <w:tc>
          <w:tcPr>
            <w:tcW w:w="2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中外翻译史</w:t>
            </w:r>
          </w:p>
        </w:tc>
        <w:tc>
          <w:tcPr>
            <w:tcW w:w="5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2</w:t>
            </w:r>
          </w:p>
        </w:tc>
        <w:tc>
          <w:tcPr>
            <w:tcW w:w="69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春2</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hint="eastAsia" w:eastAsia="宋体"/>
                <w:highlight w:val="none"/>
                <w:lang w:val="en-US" w:eastAsia="zh-CN"/>
              </w:rPr>
            </w:pPr>
            <w:r>
              <w:rPr>
                <w:rFonts w:hint="eastAsia"/>
                <w:highlight w:val="none"/>
                <w:lang w:val="en-US" w:eastAsia="zh-CN"/>
              </w:rPr>
              <w:t>考试</w:t>
            </w:r>
          </w:p>
        </w:tc>
        <w:tc>
          <w:tcPr>
            <w:tcW w:w="174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p>
        </w:tc>
      </w:tr>
      <w:tr>
        <w:tblPrEx>
          <w:tblCellMar>
            <w:top w:w="0" w:type="dxa"/>
            <w:left w:w="108" w:type="dxa"/>
            <w:bottom w:w="0" w:type="dxa"/>
            <w:right w:w="108" w:type="dxa"/>
          </w:tblCellMar>
        </w:tblPrEx>
        <w:trPr>
          <w:trHeight w:val="162" w:hRule="atLeast"/>
        </w:trPr>
        <w:tc>
          <w:tcPr>
            <w:tcW w:w="857" w:type="dxa"/>
            <w:vMerge w:val="continue"/>
            <w:tcBorders>
              <w:left w:val="single" w:color="auto" w:sz="4" w:space="0"/>
              <w:right w:val="single" w:color="auto" w:sz="4" w:space="0"/>
            </w:tcBorders>
            <w:vAlign w:val="center"/>
          </w:tcPr>
          <w:p>
            <w:pPr>
              <w:widowControl/>
              <w:jc w:val="left"/>
              <w:rPr>
                <w:kern w:val="0"/>
                <w:sz w:val="18"/>
                <w:szCs w:val="18"/>
                <w:highlight w:val="none"/>
              </w:rPr>
            </w:pP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sz w:val="18"/>
                <w:szCs w:val="18"/>
                <w:highlight w:val="none"/>
              </w:rPr>
            </w:pPr>
            <w:r>
              <w:rPr>
                <w:sz w:val="18"/>
                <w:szCs w:val="18"/>
                <w:highlight w:val="none"/>
              </w:rPr>
              <w:t>M512039B</w:t>
            </w:r>
          </w:p>
        </w:tc>
        <w:tc>
          <w:tcPr>
            <w:tcW w:w="2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中国典籍翻译</w:t>
            </w:r>
          </w:p>
        </w:tc>
        <w:tc>
          <w:tcPr>
            <w:tcW w:w="5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2</w:t>
            </w:r>
          </w:p>
        </w:tc>
        <w:tc>
          <w:tcPr>
            <w:tcW w:w="690"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jc w:val="center"/>
              <w:rPr>
                <w:kern w:val="0"/>
                <w:sz w:val="18"/>
                <w:szCs w:val="18"/>
                <w:highlight w:val="none"/>
              </w:rPr>
            </w:pPr>
            <w:r>
              <w:rPr>
                <w:sz w:val="18"/>
                <w:szCs w:val="18"/>
                <w:highlight w:val="none"/>
              </w:rPr>
              <w:t>春2</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hint="eastAsia" w:eastAsia="宋体"/>
                <w:highlight w:val="none"/>
                <w:lang w:val="en-US" w:eastAsia="zh-CN"/>
              </w:rPr>
            </w:pPr>
            <w:r>
              <w:rPr>
                <w:rFonts w:hint="eastAsia"/>
                <w:highlight w:val="none"/>
                <w:lang w:val="en-US" w:eastAsia="zh-CN"/>
              </w:rPr>
              <w:t>考试</w:t>
            </w:r>
          </w:p>
        </w:tc>
        <w:tc>
          <w:tcPr>
            <w:tcW w:w="174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p>
        </w:tc>
      </w:tr>
      <w:tr>
        <w:tblPrEx>
          <w:tblCellMar>
            <w:top w:w="0" w:type="dxa"/>
            <w:left w:w="108" w:type="dxa"/>
            <w:bottom w:w="0" w:type="dxa"/>
            <w:right w:w="108" w:type="dxa"/>
          </w:tblCellMar>
        </w:tblPrEx>
        <w:trPr>
          <w:trHeight w:val="162" w:hRule="atLeast"/>
        </w:trPr>
        <w:tc>
          <w:tcPr>
            <w:tcW w:w="857" w:type="dxa"/>
            <w:vMerge w:val="continue"/>
            <w:tcBorders>
              <w:left w:val="single" w:color="auto" w:sz="4" w:space="0"/>
              <w:right w:val="single" w:color="auto" w:sz="4" w:space="0"/>
            </w:tcBorders>
            <w:vAlign w:val="center"/>
          </w:tcPr>
          <w:p>
            <w:pPr>
              <w:widowControl/>
              <w:jc w:val="left"/>
              <w:rPr>
                <w:kern w:val="0"/>
                <w:sz w:val="18"/>
                <w:szCs w:val="18"/>
                <w:highlight w:val="none"/>
              </w:rPr>
            </w:pP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color w:val="000000" w:themeColor="text1"/>
                <w:kern w:val="0"/>
                <w:sz w:val="18"/>
                <w:szCs w:val="18"/>
                <w:highlight w:val="none"/>
                <w14:textFill>
                  <w14:solidFill>
                    <w14:schemeClr w14:val="tx1"/>
                  </w14:solidFill>
                </w14:textFill>
              </w:rPr>
            </w:pPr>
            <w:r>
              <w:rPr>
                <w:color w:val="000000" w:themeColor="text1"/>
                <w:kern w:val="0"/>
                <w:sz w:val="18"/>
                <w:szCs w:val="18"/>
                <w:highlight w:val="none"/>
                <w14:textFill>
                  <w14:solidFill>
                    <w14:schemeClr w14:val="tx1"/>
                  </w14:solidFill>
                </w14:textFill>
              </w:rPr>
              <w:t>M512016B</w:t>
            </w:r>
          </w:p>
        </w:tc>
        <w:tc>
          <w:tcPr>
            <w:tcW w:w="2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bCs/>
                <w:color w:val="000000" w:themeColor="text1"/>
                <w:sz w:val="18"/>
                <w:szCs w:val="18"/>
                <w:highlight w:val="none"/>
                <w14:textFill>
                  <w14:solidFill>
                    <w14:schemeClr w14:val="tx1"/>
                  </w14:solidFill>
                </w14:textFill>
              </w:rPr>
            </w:pPr>
            <w:r>
              <w:rPr>
                <w:bCs/>
                <w:color w:val="000000" w:themeColor="text1"/>
                <w:sz w:val="18"/>
                <w:szCs w:val="18"/>
                <w:highlight w:val="none"/>
                <w14:textFill>
                  <w14:solidFill>
                    <w14:schemeClr w14:val="tx1"/>
                  </w14:solidFill>
                </w14:textFill>
              </w:rPr>
              <w:t>跨文化研究</w:t>
            </w:r>
          </w:p>
        </w:tc>
        <w:tc>
          <w:tcPr>
            <w:tcW w:w="5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2</w:t>
            </w:r>
          </w:p>
        </w:tc>
        <w:tc>
          <w:tcPr>
            <w:tcW w:w="69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highlight w:val="none"/>
              </w:rPr>
              <w:t>秋3</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Pr>
          <w:p>
            <w:pPr>
              <w:rPr>
                <w:highlight w:val="none"/>
              </w:rPr>
            </w:pPr>
            <w:r>
              <w:rPr>
                <w:sz w:val="18"/>
                <w:highlight w:val="none"/>
              </w:rPr>
              <w:t>考查</w:t>
            </w:r>
          </w:p>
        </w:tc>
        <w:tc>
          <w:tcPr>
            <w:tcW w:w="174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p>
        </w:tc>
      </w:tr>
      <w:tr>
        <w:tblPrEx>
          <w:tblCellMar>
            <w:top w:w="0" w:type="dxa"/>
            <w:left w:w="108" w:type="dxa"/>
            <w:bottom w:w="0" w:type="dxa"/>
            <w:right w:w="108" w:type="dxa"/>
          </w:tblCellMar>
        </w:tblPrEx>
        <w:trPr>
          <w:trHeight w:val="343" w:hRule="atLeast"/>
        </w:trPr>
        <w:tc>
          <w:tcPr>
            <w:tcW w:w="857" w:type="dxa"/>
            <w:vMerge w:val="continue"/>
            <w:tcBorders>
              <w:left w:val="single" w:color="auto" w:sz="4" w:space="0"/>
              <w:right w:val="single" w:color="auto" w:sz="4" w:space="0"/>
            </w:tcBorders>
            <w:vAlign w:val="center"/>
          </w:tcPr>
          <w:p>
            <w:pPr>
              <w:widowControl/>
              <w:jc w:val="left"/>
              <w:rPr>
                <w:kern w:val="0"/>
                <w:sz w:val="18"/>
                <w:szCs w:val="18"/>
                <w:highlight w:val="none"/>
              </w:rPr>
            </w:pP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kern w:val="0"/>
                <w:sz w:val="18"/>
                <w:szCs w:val="18"/>
                <w:highlight w:val="none"/>
              </w:rPr>
              <w:t>M512015B</w:t>
            </w:r>
          </w:p>
        </w:tc>
        <w:tc>
          <w:tcPr>
            <w:tcW w:w="2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color w:val="FF0000"/>
                <w:kern w:val="0"/>
                <w:sz w:val="18"/>
                <w:szCs w:val="18"/>
                <w:highlight w:val="none"/>
              </w:rPr>
            </w:pPr>
            <w:r>
              <w:rPr>
                <w:color w:val="000000" w:themeColor="text1"/>
                <w:kern w:val="0"/>
                <w:sz w:val="18"/>
                <w:szCs w:val="18"/>
                <w:highlight w:val="none"/>
                <w14:textFill>
                  <w14:solidFill>
                    <w14:schemeClr w14:val="tx1"/>
                  </w14:solidFill>
                </w14:textFill>
              </w:rPr>
              <w:t>跨文化修辞</w:t>
            </w:r>
          </w:p>
        </w:tc>
        <w:tc>
          <w:tcPr>
            <w:tcW w:w="5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ind w:firstLine="90" w:firstLineChars="50"/>
              <w:rPr>
                <w:kern w:val="0"/>
                <w:sz w:val="18"/>
                <w:szCs w:val="18"/>
                <w:highlight w:val="none"/>
              </w:rPr>
            </w:pPr>
            <w:r>
              <w:rPr>
                <w:kern w:val="0"/>
                <w:sz w:val="18"/>
                <w:szCs w:val="18"/>
                <w:highlight w:val="none"/>
              </w:rPr>
              <w:t>2</w:t>
            </w:r>
          </w:p>
        </w:tc>
        <w:tc>
          <w:tcPr>
            <w:tcW w:w="690"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ind w:firstLine="90" w:firstLineChars="50"/>
              <w:rPr>
                <w:sz w:val="18"/>
                <w:szCs w:val="18"/>
                <w:highlight w:val="none"/>
              </w:rPr>
            </w:pPr>
            <w:r>
              <w:rPr>
                <w:sz w:val="18"/>
                <w:szCs w:val="18"/>
                <w:highlight w:val="none"/>
              </w:rPr>
              <w:t>春2</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Pr>
          <w:p>
            <w:pPr>
              <w:rPr>
                <w:highlight w:val="none"/>
              </w:rPr>
            </w:pPr>
            <w:r>
              <w:rPr>
                <w:sz w:val="18"/>
                <w:highlight w:val="none"/>
              </w:rPr>
              <w:t>考查</w:t>
            </w:r>
          </w:p>
        </w:tc>
        <w:tc>
          <w:tcPr>
            <w:tcW w:w="174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p>
        </w:tc>
      </w:tr>
      <w:tr>
        <w:tblPrEx>
          <w:tblCellMar>
            <w:top w:w="0" w:type="dxa"/>
            <w:left w:w="108" w:type="dxa"/>
            <w:bottom w:w="0" w:type="dxa"/>
            <w:right w:w="108" w:type="dxa"/>
          </w:tblCellMar>
        </w:tblPrEx>
        <w:trPr>
          <w:trHeight w:val="271" w:hRule="atLeast"/>
        </w:trPr>
        <w:tc>
          <w:tcPr>
            <w:tcW w:w="857" w:type="dxa"/>
            <w:vMerge w:val="continue"/>
            <w:tcBorders>
              <w:left w:val="single" w:color="auto" w:sz="4" w:space="0"/>
              <w:right w:val="single" w:color="auto" w:sz="4" w:space="0"/>
            </w:tcBorders>
            <w:vAlign w:val="center"/>
          </w:tcPr>
          <w:p>
            <w:pPr>
              <w:widowControl/>
              <w:jc w:val="left"/>
              <w:rPr>
                <w:kern w:val="0"/>
                <w:sz w:val="18"/>
                <w:szCs w:val="18"/>
                <w:highlight w:val="none"/>
              </w:rPr>
            </w:pPr>
          </w:p>
        </w:tc>
        <w:tc>
          <w:tcPr>
            <w:tcW w:w="1515"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kern w:val="0"/>
                <w:sz w:val="18"/>
                <w:szCs w:val="18"/>
                <w:highlight w:val="none"/>
              </w:rPr>
            </w:pPr>
          </w:p>
          <w:p>
            <w:pPr>
              <w:rPr>
                <w:kern w:val="0"/>
                <w:sz w:val="18"/>
                <w:szCs w:val="18"/>
                <w:highlight w:val="none"/>
              </w:rPr>
            </w:pPr>
          </w:p>
          <w:p>
            <w:pPr>
              <w:rPr>
                <w:kern w:val="0"/>
                <w:sz w:val="18"/>
                <w:szCs w:val="18"/>
                <w:highlight w:val="none"/>
              </w:rPr>
            </w:pPr>
          </w:p>
          <w:p>
            <w:pPr>
              <w:rPr>
                <w:kern w:val="0"/>
                <w:sz w:val="18"/>
                <w:szCs w:val="18"/>
                <w:highlight w:val="none"/>
              </w:rPr>
            </w:pPr>
          </w:p>
          <w:p>
            <w:pPr>
              <w:rPr>
                <w:kern w:val="0"/>
                <w:sz w:val="18"/>
                <w:szCs w:val="18"/>
                <w:highlight w:val="none"/>
              </w:rPr>
            </w:pPr>
          </w:p>
          <w:p>
            <w:pPr>
              <w:rPr>
                <w:kern w:val="0"/>
                <w:sz w:val="18"/>
                <w:szCs w:val="18"/>
                <w:highlight w:val="none"/>
              </w:rPr>
            </w:pPr>
          </w:p>
          <w:p>
            <w:pPr>
              <w:rPr>
                <w:kern w:val="0"/>
                <w:sz w:val="18"/>
                <w:szCs w:val="18"/>
                <w:highlight w:val="none"/>
              </w:rPr>
            </w:pPr>
          </w:p>
          <w:p>
            <w:pPr>
              <w:rPr>
                <w:kern w:val="0"/>
                <w:sz w:val="18"/>
                <w:szCs w:val="18"/>
                <w:highlight w:val="none"/>
              </w:rPr>
            </w:pPr>
          </w:p>
          <w:p>
            <w:pPr>
              <w:rPr>
                <w:kern w:val="0"/>
                <w:sz w:val="18"/>
                <w:szCs w:val="18"/>
                <w:highlight w:val="none"/>
              </w:rPr>
            </w:pPr>
          </w:p>
          <w:p>
            <w:pPr>
              <w:rPr>
                <w:kern w:val="0"/>
                <w:sz w:val="18"/>
                <w:szCs w:val="18"/>
                <w:highlight w:val="none"/>
              </w:rPr>
            </w:pPr>
          </w:p>
          <w:p>
            <w:pPr>
              <w:rPr>
                <w:kern w:val="0"/>
                <w:sz w:val="18"/>
                <w:szCs w:val="18"/>
                <w:highlight w:val="none"/>
              </w:rPr>
            </w:pPr>
          </w:p>
          <w:p>
            <w:pPr>
              <w:rPr>
                <w:kern w:val="0"/>
                <w:sz w:val="18"/>
                <w:szCs w:val="18"/>
                <w:highlight w:val="none"/>
              </w:rPr>
            </w:pPr>
          </w:p>
          <w:p>
            <w:pPr>
              <w:rPr>
                <w:kern w:val="0"/>
                <w:sz w:val="18"/>
                <w:szCs w:val="18"/>
                <w:highlight w:val="none"/>
              </w:rPr>
            </w:pPr>
          </w:p>
          <w:p>
            <w:pPr>
              <w:rPr>
                <w:kern w:val="0"/>
                <w:sz w:val="18"/>
                <w:szCs w:val="18"/>
                <w:highlight w:val="none"/>
              </w:rPr>
            </w:pPr>
          </w:p>
          <w:p>
            <w:pPr>
              <w:rPr>
                <w:kern w:val="0"/>
                <w:sz w:val="18"/>
                <w:szCs w:val="18"/>
                <w:highlight w:val="none"/>
              </w:rPr>
            </w:pPr>
          </w:p>
          <w:p>
            <w:pPr>
              <w:rPr>
                <w:kern w:val="0"/>
                <w:sz w:val="18"/>
                <w:szCs w:val="18"/>
                <w:highlight w:val="none"/>
              </w:rPr>
            </w:pPr>
          </w:p>
          <w:p>
            <w:pPr>
              <w:rPr>
                <w:kern w:val="0"/>
                <w:sz w:val="18"/>
                <w:szCs w:val="18"/>
                <w:highlight w:val="none"/>
              </w:rPr>
            </w:pPr>
          </w:p>
          <w:p>
            <w:pPr>
              <w:rPr>
                <w:kern w:val="0"/>
                <w:sz w:val="18"/>
                <w:szCs w:val="18"/>
                <w:highlight w:val="none"/>
              </w:rPr>
            </w:pPr>
            <w:r>
              <w:rPr>
                <w:kern w:val="0"/>
                <w:sz w:val="18"/>
                <w:szCs w:val="18"/>
                <w:highlight w:val="none"/>
              </w:rPr>
              <w:t>专业拓展课程</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M512055B</w:t>
            </w:r>
          </w:p>
        </w:tc>
        <w:tc>
          <w:tcPr>
            <w:tcW w:w="2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语义学</w:t>
            </w:r>
          </w:p>
        </w:tc>
        <w:tc>
          <w:tcPr>
            <w:tcW w:w="5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bCs/>
                <w:color w:val="000000" w:themeColor="text1"/>
                <w:sz w:val="18"/>
                <w:szCs w:val="18"/>
                <w:highlight w:val="none"/>
                <w14:textFill>
                  <w14:solidFill>
                    <w14:schemeClr w14:val="tx1"/>
                  </w14:solidFill>
                </w14:textFill>
              </w:rPr>
              <w:t>2</w:t>
            </w:r>
          </w:p>
        </w:tc>
        <w:tc>
          <w:tcPr>
            <w:tcW w:w="690"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jc w:val="center"/>
              <w:rPr>
                <w:kern w:val="0"/>
                <w:sz w:val="18"/>
                <w:szCs w:val="18"/>
                <w:highlight w:val="none"/>
              </w:rPr>
            </w:pPr>
            <w:r>
              <w:rPr>
                <w:sz w:val="18"/>
                <w:szCs w:val="18"/>
                <w:highlight w:val="none"/>
              </w:rPr>
              <w:t>春2</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Pr>
          <w:p>
            <w:pPr>
              <w:rPr>
                <w:highlight w:val="none"/>
              </w:rPr>
            </w:pPr>
            <w:r>
              <w:rPr>
                <w:sz w:val="18"/>
                <w:highlight w:val="none"/>
              </w:rPr>
              <w:t>考查</w:t>
            </w:r>
          </w:p>
        </w:tc>
        <w:tc>
          <w:tcPr>
            <w:tcW w:w="1746"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kern w:val="0"/>
                <w:sz w:val="18"/>
                <w:szCs w:val="18"/>
                <w:highlight w:val="none"/>
              </w:rPr>
            </w:pPr>
          </w:p>
          <w:p>
            <w:pPr>
              <w:jc w:val="center"/>
              <w:rPr>
                <w:kern w:val="0"/>
                <w:sz w:val="18"/>
                <w:szCs w:val="18"/>
                <w:highlight w:val="none"/>
              </w:rPr>
            </w:pPr>
          </w:p>
          <w:p>
            <w:pPr>
              <w:jc w:val="center"/>
              <w:rPr>
                <w:kern w:val="0"/>
                <w:sz w:val="18"/>
                <w:szCs w:val="18"/>
                <w:highlight w:val="none"/>
              </w:rPr>
            </w:pPr>
          </w:p>
          <w:p>
            <w:pPr>
              <w:jc w:val="center"/>
              <w:rPr>
                <w:kern w:val="0"/>
                <w:sz w:val="18"/>
                <w:szCs w:val="18"/>
                <w:highlight w:val="none"/>
              </w:rPr>
            </w:pPr>
          </w:p>
          <w:p>
            <w:pPr>
              <w:jc w:val="center"/>
              <w:rPr>
                <w:kern w:val="0"/>
                <w:sz w:val="18"/>
                <w:szCs w:val="18"/>
                <w:highlight w:val="none"/>
              </w:rPr>
            </w:pPr>
          </w:p>
          <w:p>
            <w:pPr>
              <w:jc w:val="center"/>
              <w:rPr>
                <w:kern w:val="0"/>
                <w:sz w:val="18"/>
                <w:szCs w:val="18"/>
                <w:highlight w:val="none"/>
              </w:rPr>
            </w:pPr>
          </w:p>
          <w:p>
            <w:pPr>
              <w:jc w:val="center"/>
              <w:rPr>
                <w:kern w:val="0"/>
                <w:sz w:val="18"/>
                <w:szCs w:val="18"/>
                <w:highlight w:val="none"/>
              </w:rPr>
            </w:pPr>
          </w:p>
          <w:p>
            <w:pPr>
              <w:jc w:val="center"/>
              <w:rPr>
                <w:kern w:val="0"/>
                <w:sz w:val="18"/>
                <w:szCs w:val="18"/>
                <w:highlight w:val="none"/>
              </w:rPr>
            </w:pPr>
          </w:p>
          <w:p>
            <w:pPr>
              <w:jc w:val="center"/>
              <w:rPr>
                <w:kern w:val="0"/>
                <w:sz w:val="18"/>
                <w:szCs w:val="18"/>
                <w:highlight w:val="none"/>
              </w:rPr>
            </w:pPr>
          </w:p>
          <w:p>
            <w:pPr>
              <w:jc w:val="center"/>
              <w:rPr>
                <w:kern w:val="0"/>
                <w:sz w:val="18"/>
                <w:szCs w:val="18"/>
                <w:highlight w:val="none"/>
              </w:rPr>
            </w:pPr>
          </w:p>
          <w:p>
            <w:pPr>
              <w:jc w:val="center"/>
              <w:rPr>
                <w:kern w:val="0"/>
                <w:sz w:val="18"/>
                <w:szCs w:val="18"/>
                <w:highlight w:val="none"/>
              </w:rPr>
            </w:pPr>
          </w:p>
          <w:p>
            <w:pPr>
              <w:jc w:val="center"/>
              <w:rPr>
                <w:kern w:val="0"/>
                <w:sz w:val="18"/>
                <w:szCs w:val="18"/>
                <w:highlight w:val="none"/>
              </w:rPr>
            </w:pPr>
          </w:p>
          <w:p>
            <w:pPr>
              <w:jc w:val="center"/>
              <w:rPr>
                <w:kern w:val="0"/>
                <w:sz w:val="18"/>
                <w:szCs w:val="18"/>
                <w:highlight w:val="none"/>
              </w:rPr>
            </w:pPr>
          </w:p>
          <w:p>
            <w:pPr>
              <w:jc w:val="center"/>
              <w:rPr>
                <w:kern w:val="0"/>
                <w:sz w:val="18"/>
                <w:szCs w:val="18"/>
                <w:highlight w:val="none"/>
              </w:rPr>
            </w:pPr>
          </w:p>
          <w:p>
            <w:pPr>
              <w:jc w:val="center"/>
              <w:rPr>
                <w:kern w:val="0"/>
                <w:sz w:val="18"/>
                <w:szCs w:val="18"/>
                <w:highlight w:val="none"/>
              </w:rPr>
            </w:pPr>
          </w:p>
          <w:p>
            <w:pPr>
              <w:jc w:val="center"/>
              <w:rPr>
                <w:kern w:val="0"/>
                <w:sz w:val="18"/>
                <w:szCs w:val="18"/>
                <w:highlight w:val="none"/>
              </w:rPr>
            </w:pPr>
          </w:p>
          <w:p>
            <w:pPr>
              <w:jc w:val="center"/>
              <w:rPr>
                <w:kern w:val="0"/>
                <w:sz w:val="18"/>
                <w:szCs w:val="18"/>
                <w:highlight w:val="none"/>
              </w:rPr>
            </w:pPr>
          </w:p>
          <w:p>
            <w:pPr>
              <w:rPr>
                <w:kern w:val="0"/>
                <w:sz w:val="18"/>
                <w:szCs w:val="18"/>
                <w:highlight w:val="none"/>
              </w:rPr>
            </w:pPr>
            <w:r>
              <w:rPr>
                <w:rFonts w:hint="eastAsia"/>
                <w:bCs/>
                <w:sz w:val="18"/>
                <w:szCs w:val="18"/>
                <w:highlight w:val="none"/>
              </w:rPr>
              <w:t xml:space="preserve">       </w:t>
            </w:r>
            <w:r>
              <w:rPr>
                <w:bCs/>
                <w:sz w:val="18"/>
                <w:szCs w:val="18"/>
                <w:highlight w:val="none"/>
              </w:rPr>
              <w:t>≥1</w:t>
            </w:r>
            <w:r>
              <w:rPr>
                <w:rFonts w:hint="eastAsia"/>
                <w:bCs/>
                <w:sz w:val="18"/>
                <w:szCs w:val="18"/>
                <w:highlight w:val="none"/>
              </w:rPr>
              <w:t>2</w:t>
            </w:r>
          </w:p>
        </w:tc>
      </w:tr>
      <w:tr>
        <w:tblPrEx>
          <w:tblCellMar>
            <w:top w:w="0" w:type="dxa"/>
            <w:left w:w="108" w:type="dxa"/>
            <w:bottom w:w="0" w:type="dxa"/>
            <w:right w:w="108" w:type="dxa"/>
          </w:tblCellMar>
        </w:tblPrEx>
        <w:trPr>
          <w:trHeight w:val="162" w:hRule="atLeast"/>
        </w:trPr>
        <w:tc>
          <w:tcPr>
            <w:tcW w:w="857" w:type="dxa"/>
            <w:vMerge w:val="continue"/>
            <w:tcBorders>
              <w:left w:val="single" w:color="auto" w:sz="4" w:space="0"/>
              <w:right w:val="single" w:color="auto" w:sz="4" w:space="0"/>
            </w:tcBorders>
            <w:vAlign w:val="center"/>
          </w:tcPr>
          <w:p>
            <w:pPr>
              <w:widowControl/>
              <w:jc w:val="left"/>
              <w:rPr>
                <w:kern w:val="0"/>
                <w:sz w:val="18"/>
                <w:szCs w:val="18"/>
                <w:highlight w:val="none"/>
              </w:rPr>
            </w:pP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bCs/>
                <w:color w:val="000000" w:themeColor="text1"/>
                <w:sz w:val="18"/>
                <w:szCs w:val="18"/>
                <w:highlight w:val="none"/>
                <w14:textFill>
                  <w14:solidFill>
                    <w14:schemeClr w14:val="tx1"/>
                  </w14:solidFill>
                </w14:textFill>
              </w:rPr>
              <w:t>M512056B</w:t>
            </w:r>
          </w:p>
        </w:tc>
        <w:tc>
          <w:tcPr>
            <w:tcW w:w="2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bCs/>
                <w:color w:val="000000" w:themeColor="text1"/>
                <w:sz w:val="18"/>
                <w:szCs w:val="18"/>
                <w:highlight w:val="none"/>
                <w14:textFill>
                  <w14:solidFill>
                    <w14:schemeClr w14:val="tx1"/>
                  </w14:solidFill>
                </w14:textFill>
              </w:rPr>
              <w:t>语用学</w:t>
            </w:r>
          </w:p>
        </w:tc>
        <w:tc>
          <w:tcPr>
            <w:tcW w:w="5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2</w:t>
            </w:r>
          </w:p>
        </w:tc>
        <w:tc>
          <w:tcPr>
            <w:tcW w:w="690"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jc w:val="center"/>
              <w:rPr>
                <w:kern w:val="0"/>
                <w:sz w:val="18"/>
                <w:szCs w:val="18"/>
                <w:highlight w:val="none"/>
              </w:rPr>
            </w:pPr>
            <w:r>
              <w:rPr>
                <w:sz w:val="18"/>
                <w:szCs w:val="18"/>
                <w:highlight w:val="none"/>
              </w:rPr>
              <w:t>春2</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Pr>
          <w:p>
            <w:pPr>
              <w:rPr>
                <w:highlight w:val="none"/>
              </w:rPr>
            </w:pPr>
            <w:r>
              <w:rPr>
                <w:sz w:val="18"/>
                <w:highlight w:val="none"/>
              </w:rPr>
              <w:t>考查</w:t>
            </w:r>
          </w:p>
        </w:tc>
        <w:tc>
          <w:tcPr>
            <w:tcW w:w="174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p>
        </w:tc>
      </w:tr>
      <w:tr>
        <w:tblPrEx>
          <w:tblCellMar>
            <w:top w:w="0" w:type="dxa"/>
            <w:left w:w="108" w:type="dxa"/>
            <w:bottom w:w="0" w:type="dxa"/>
            <w:right w:w="108" w:type="dxa"/>
          </w:tblCellMar>
        </w:tblPrEx>
        <w:trPr>
          <w:trHeight w:val="162" w:hRule="atLeast"/>
        </w:trPr>
        <w:tc>
          <w:tcPr>
            <w:tcW w:w="857" w:type="dxa"/>
            <w:vMerge w:val="continue"/>
            <w:tcBorders>
              <w:left w:val="single" w:color="auto" w:sz="4" w:space="0"/>
              <w:right w:val="single" w:color="auto" w:sz="4" w:space="0"/>
            </w:tcBorders>
            <w:vAlign w:val="center"/>
          </w:tcPr>
          <w:p>
            <w:pPr>
              <w:widowControl/>
              <w:jc w:val="left"/>
              <w:rPr>
                <w:kern w:val="0"/>
                <w:sz w:val="18"/>
                <w:szCs w:val="18"/>
                <w:highlight w:val="none"/>
              </w:rPr>
            </w:pP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M512058B</w:t>
            </w:r>
          </w:p>
        </w:tc>
        <w:tc>
          <w:tcPr>
            <w:tcW w:w="2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社会语言学</w:t>
            </w:r>
          </w:p>
        </w:tc>
        <w:tc>
          <w:tcPr>
            <w:tcW w:w="5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2</w:t>
            </w:r>
          </w:p>
        </w:tc>
        <w:tc>
          <w:tcPr>
            <w:tcW w:w="690"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jc w:val="center"/>
              <w:rPr>
                <w:kern w:val="0"/>
                <w:sz w:val="18"/>
                <w:szCs w:val="18"/>
                <w:highlight w:val="none"/>
              </w:rPr>
            </w:pPr>
            <w:r>
              <w:rPr>
                <w:sz w:val="18"/>
                <w:highlight w:val="none"/>
              </w:rPr>
              <w:t>秋</w:t>
            </w:r>
            <w:r>
              <w:rPr>
                <w:rFonts w:hint="eastAsia"/>
                <w:sz w:val="18"/>
                <w:highlight w:val="none"/>
              </w:rPr>
              <w:t>1</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Pr>
          <w:p>
            <w:pPr>
              <w:rPr>
                <w:highlight w:val="none"/>
              </w:rPr>
            </w:pPr>
            <w:r>
              <w:rPr>
                <w:sz w:val="18"/>
                <w:highlight w:val="none"/>
              </w:rPr>
              <w:t>考查</w:t>
            </w:r>
          </w:p>
        </w:tc>
        <w:tc>
          <w:tcPr>
            <w:tcW w:w="174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p>
        </w:tc>
      </w:tr>
      <w:tr>
        <w:tblPrEx>
          <w:tblCellMar>
            <w:top w:w="0" w:type="dxa"/>
            <w:left w:w="108" w:type="dxa"/>
            <w:bottom w:w="0" w:type="dxa"/>
            <w:right w:w="108" w:type="dxa"/>
          </w:tblCellMar>
        </w:tblPrEx>
        <w:trPr>
          <w:trHeight w:val="162" w:hRule="atLeast"/>
        </w:trPr>
        <w:tc>
          <w:tcPr>
            <w:tcW w:w="857" w:type="dxa"/>
            <w:vMerge w:val="continue"/>
            <w:tcBorders>
              <w:left w:val="single" w:color="auto" w:sz="4" w:space="0"/>
              <w:right w:val="single" w:color="auto" w:sz="4" w:space="0"/>
            </w:tcBorders>
            <w:vAlign w:val="center"/>
          </w:tcPr>
          <w:p>
            <w:pPr>
              <w:widowControl/>
              <w:jc w:val="left"/>
              <w:rPr>
                <w:kern w:val="0"/>
                <w:sz w:val="18"/>
                <w:szCs w:val="18"/>
                <w:highlight w:val="none"/>
              </w:rPr>
            </w:pP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M512057B</w:t>
            </w:r>
          </w:p>
        </w:tc>
        <w:tc>
          <w:tcPr>
            <w:tcW w:w="2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话语分析</w:t>
            </w:r>
          </w:p>
        </w:tc>
        <w:tc>
          <w:tcPr>
            <w:tcW w:w="5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2</w:t>
            </w:r>
          </w:p>
        </w:tc>
        <w:tc>
          <w:tcPr>
            <w:tcW w:w="690"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jc w:val="center"/>
              <w:rPr>
                <w:kern w:val="0"/>
                <w:sz w:val="18"/>
                <w:szCs w:val="18"/>
                <w:highlight w:val="none"/>
              </w:rPr>
            </w:pPr>
            <w:r>
              <w:rPr>
                <w:sz w:val="18"/>
                <w:szCs w:val="18"/>
                <w:highlight w:val="none"/>
              </w:rPr>
              <w:t>春2</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Pr>
          <w:p>
            <w:pPr>
              <w:rPr>
                <w:highlight w:val="none"/>
              </w:rPr>
            </w:pPr>
            <w:r>
              <w:rPr>
                <w:sz w:val="18"/>
                <w:highlight w:val="none"/>
              </w:rPr>
              <w:t>考查</w:t>
            </w:r>
          </w:p>
        </w:tc>
        <w:tc>
          <w:tcPr>
            <w:tcW w:w="174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p>
        </w:tc>
      </w:tr>
      <w:tr>
        <w:tblPrEx>
          <w:tblCellMar>
            <w:top w:w="0" w:type="dxa"/>
            <w:left w:w="108" w:type="dxa"/>
            <w:bottom w:w="0" w:type="dxa"/>
            <w:right w:w="108" w:type="dxa"/>
          </w:tblCellMar>
        </w:tblPrEx>
        <w:trPr>
          <w:trHeight w:val="162" w:hRule="atLeast"/>
        </w:trPr>
        <w:tc>
          <w:tcPr>
            <w:tcW w:w="857" w:type="dxa"/>
            <w:vMerge w:val="continue"/>
            <w:tcBorders>
              <w:left w:val="single" w:color="auto" w:sz="4" w:space="0"/>
              <w:right w:val="single" w:color="auto" w:sz="4" w:space="0"/>
            </w:tcBorders>
            <w:vAlign w:val="center"/>
          </w:tcPr>
          <w:p>
            <w:pPr>
              <w:widowControl/>
              <w:jc w:val="left"/>
              <w:rPr>
                <w:kern w:val="0"/>
                <w:sz w:val="18"/>
                <w:szCs w:val="18"/>
                <w:highlight w:val="none"/>
              </w:rPr>
            </w:pP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color w:val="000000" w:themeColor="text1"/>
                <w:kern w:val="0"/>
                <w:sz w:val="18"/>
                <w:szCs w:val="18"/>
                <w:highlight w:val="none"/>
                <w14:textFill>
                  <w14:solidFill>
                    <w14:schemeClr w14:val="tx1"/>
                  </w14:solidFill>
                </w14:textFill>
              </w:rPr>
            </w:pPr>
            <w:r>
              <w:rPr>
                <w:color w:val="000000" w:themeColor="text1"/>
                <w:kern w:val="0"/>
                <w:sz w:val="18"/>
                <w:szCs w:val="18"/>
                <w:highlight w:val="none"/>
                <w14:textFill>
                  <w14:solidFill>
                    <w14:schemeClr w14:val="tx1"/>
                  </w14:solidFill>
                </w14:textFill>
              </w:rPr>
              <w:t>M512018B</w:t>
            </w:r>
          </w:p>
        </w:tc>
        <w:tc>
          <w:tcPr>
            <w:tcW w:w="2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ind w:left="210" w:leftChars="100"/>
              <w:jc w:val="center"/>
              <w:rPr>
                <w:color w:val="000000" w:themeColor="text1"/>
                <w:kern w:val="0"/>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批判性思维</w:t>
            </w:r>
          </w:p>
        </w:tc>
        <w:tc>
          <w:tcPr>
            <w:tcW w:w="5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2</w:t>
            </w:r>
          </w:p>
        </w:tc>
        <w:tc>
          <w:tcPr>
            <w:tcW w:w="690"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jc w:val="center"/>
              <w:rPr>
                <w:kern w:val="0"/>
                <w:sz w:val="18"/>
                <w:szCs w:val="18"/>
                <w:highlight w:val="none"/>
              </w:rPr>
            </w:pPr>
            <w:r>
              <w:rPr>
                <w:sz w:val="18"/>
                <w:szCs w:val="18"/>
                <w:highlight w:val="none"/>
              </w:rPr>
              <w:t>春2</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Pr>
          <w:p>
            <w:pPr>
              <w:rPr>
                <w:highlight w:val="none"/>
              </w:rPr>
            </w:pPr>
            <w:r>
              <w:rPr>
                <w:sz w:val="18"/>
                <w:highlight w:val="none"/>
              </w:rPr>
              <w:t>考查</w:t>
            </w:r>
          </w:p>
        </w:tc>
        <w:tc>
          <w:tcPr>
            <w:tcW w:w="174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p>
        </w:tc>
      </w:tr>
      <w:tr>
        <w:tblPrEx>
          <w:tblCellMar>
            <w:top w:w="0" w:type="dxa"/>
            <w:left w:w="108" w:type="dxa"/>
            <w:bottom w:w="0" w:type="dxa"/>
            <w:right w:w="108" w:type="dxa"/>
          </w:tblCellMar>
        </w:tblPrEx>
        <w:trPr>
          <w:trHeight w:val="162" w:hRule="atLeast"/>
        </w:trPr>
        <w:tc>
          <w:tcPr>
            <w:tcW w:w="857" w:type="dxa"/>
            <w:vMerge w:val="continue"/>
            <w:tcBorders>
              <w:left w:val="single" w:color="auto" w:sz="4" w:space="0"/>
              <w:right w:val="single" w:color="auto" w:sz="4" w:space="0"/>
            </w:tcBorders>
            <w:vAlign w:val="center"/>
          </w:tcPr>
          <w:p>
            <w:pPr>
              <w:widowControl/>
              <w:jc w:val="left"/>
              <w:rPr>
                <w:kern w:val="0"/>
                <w:sz w:val="18"/>
                <w:szCs w:val="18"/>
                <w:highlight w:val="none"/>
              </w:rPr>
            </w:pP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kern w:val="0"/>
                <w:sz w:val="18"/>
                <w:szCs w:val="18"/>
                <w:highlight w:val="none"/>
              </w:rPr>
              <w:t>M512022B</w:t>
            </w:r>
          </w:p>
        </w:tc>
        <w:tc>
          <w:tcPr>
            <w:tcW w:w="2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color w:val="000000" w:themeColor="text1"/>
                <w:kern w:val="0"/>
                <w:sz w:val="18"/>
                <w:szCs w:val="18"/>
                <w:highlight w:val="none"/>
                <w14:textFill>
                  <w14:solidFill>
                    <w14:schemeClr w14:val="tx1"/>
                  </w14:solidFill>
                </w14:textFill>
              </w:rPr>
            </w:pPr>
            <w:r>
              <w:rPr>
                <w:rFonts w:hint="eastAsia"/>
                <w:sz w:val="18"/>
                <w:szCs w:val="18"/>
                <w:highlight w:val="none"/>
              </w:rPr>
              <w:t>英</w:t>
            </w:r>
            <w:r>
              <w:rPr>
                <w:sz w:val="18"/>
                <w:szCs w:val="18"/>
                <w:highlight w:val="none"/>
              </w:rPr>
              <w:t>语教学与测试</w:t>
            </w:r>
            <w:r>
              <w:rPr>
                <w:rFonts w:hint="eastAsia"/>
                <w:sz w:val="18"/>
                <w:szCs w:val="18"/>
                <w:highlight w:val="none"/>
              </w:rPr>
              <w:t>研究</w:t>
            </w:r>
          </w:p>
        </w:tc>
        <w:tc>
          <w:tcPr>
            <w:tcW w:w="5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2</w:t>
            </w:r>
          </w:p>
        </w:tc>
        <w:tc>
          <w:tcPr>
            <w:tcW w:w="690"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jc w:val="center"/>
              <w:rPr>
                <w:kern w:val="0"/>
                <w:sz w:val="18"/>
                <w:szCs w:val="18"/>
                <w:highlight w:val="none"/>
              </w:rPr>
            </w:pPr>
            <w:r>
              <w:rPr>
                <w:sz w:val="18"/>
                <w:highlight w:val="none"/>
              </w:rPr>
              <w:t>秋3</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Pr>
          <w:p>
            <w:pPr>
              <w:rPr>
                <w:highlight w:val="none"/>
              </w:rPr>
            </w:pPr>
            <w:r>
              <w:rPr>
                <w:sz w:val="18"/>
                <w:highlight w:val="none"/>
              </w:rPr>
              <w:t>考查</w:t>
            </w:r>
          </w:p>
        </w:tc>
        <w:tc>
          <w:tcPr>
            <w:tcW w:w="174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p>
        </w:tc>
      </w:tr>
      <w:tr>
        <w:tblPrEx>
          <w:tblCellMar>
            <w:top w:w="0" w:type="dxa"/>
            <w:left w:w="108" w:type="dxa"/>
            <w:bottom w:w="0" w:type="dxa"/>
            <w:right w:w="108" w:type="dxa"/>
          </w:tblCellMar>
        </w:tblPrEx>
        <w:trPr>
          <w:trHeight w:val="162" w:hRule="atLeast"/>
        </w:trPr>
        <w:tc>
          <w:tcPr>
            <w:tcW w:w="857" w:type="dxa"/>
            <w:vMerge w:val="continue"/>
            <w:tcBorders>
              <w:left w:val="single" w:color="auto" w:sz="4" w:space="0"/>
              <w:right w:val="single" w:color="auto" w:sz="4" w:space="0"/>
            </w:tcBorders>
            <w:vAlign w:val="center"/>
          </w:tcPr>
          <w:p>
            <w:pPr>
              <w:widowControl/>
              <w:jc w:val="left"/>
              <w:rPr>
                <w:kern w:val="0"/>
                <w:sz w:val="18"/>
                <w:szCs w:val="18"/>
                <w:highlight w:val="none"/>
              </w:rPr>
            </w:pP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kern w:val="0"/>
                <w:sz w:val="18"/>
                <w:szCs w:val="18"/>
                <w:highlight w:val="none"/>
              </w:rPr>
              <w:t>M512034B</w:t>
            </w:r>
          </w:p>
        </w:tc>
        <w:tc>
          <w:tcPr>
            <w:tcW w:w="2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英美现代诗歌研究</w:t>
            </w:r>
          </w:p>
        </w:tc>
        <w:tc>
          <w:tcPr>
            <w:tcW w:w="5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2</w:t>
            </w:r>
          </w:p>
        </w:tc>
        <w:tc>
          <w:tcPr>
            <w:tcW w:w="690"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jc w:val="center"/>
              <w:rPr>
                <w:kern w:val="0"/>
                <w:sz w:val="18"/>
                <w:szCs w:val="18"/>
                <w:highlight w:val="none"/>
              </w:rPr>
            </w:pPr>
            <w:r>
              <w:rPr>
                <w:sz w:val="18"/>
                <w:szCs w:val="18"/>
                <w:highlight w:val="none"/>
              </w:rPr>
              <w:t>春2</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Pr>
          <w:p>
            <w:pPr>
              <w:rPr>
                <w:highlight w:val="none"/>
              </w:rPr>
            </w:pPr>
            <w:r>
              <w:rPr>
                <w:sz w:val="18"/>
                <w:highlight w:val="none"/>
              </w:rPr>
              <w:t>考查</w:t>
            </w:r>
          </w:p>
        </w:tc>
        <w:tc>
          <w:tcPr>
            <w:tcW w:w="174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p>
        </w:tc>
      </w:tr>
      <w:tr>
        <w:tblPrEx>
          <w:tblCellMar>
            <w:top w:w="0" w:type="dxa"/>
            <w:left w:w="108" w:type="dxa"/>
            <w:bottom w:w="0" w:type="dxa"/>
            <w:right w:w="108" w:type="dxa"/>
          </w:tblCellMar>
        </w:tblPrEx>
        <w:trPr>
          <w:trHeight w:val="162" w:hRule="atLeast"/>
        </w:trPr>
        <w:tc>
          <w:tcPr>
            <w:tcW w:w="857" w:type="dxa"/>
            <w:vMerge w:val="continue"/>
            <w:tcBorders>
              <w:left w:val="single" w:color="auto" w:sz="4" w:space="0"/>
              <w:right w:val="single" w:color="auto" w:sz="4" w:space="0"/>
            </w:tcBorders>
            <w:vAlign w:val="center"/>
          </w:tcPr>
          <w:p>
            <w:pPr>
              <w:widowControl/>
              <w:jc w:val="left"/>
              <w:rPr>
                <w:kern w:val="0"/>
                <w:sz w:val="18"/>
                <w:szCs w:val="18"/>
                <w:highlight w:val="none"/>
              </w:rPr>
            </w:pP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kern w:val="0"/>
                <w:sz w:val="18"/>
                <w:szCs w:val="18"/>
                <w:highlight w:val="none"/>
              </w:rPr>
              <w:t>M512003B</w:t>
            </w:r>
          </w:p>
        </w:tc>
        <w:tc>
          <w:tcPr>
            <w:tcW w:w="2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bCs/>
                <w:color w:val="000000" w:themeColor="text1"/>
                <w:sz w:val="18"/>
                <w:szCs w:val="18"/>
                <w:highlight w:val="none"/>
                <w14:textFill>
                  <w14:solidFill>
                    <w14:schemeClr w14:val="tx1"/>
                  </w14:solidFill>
                </w14:textFill>
              </w:rPr>
            </w:pPr>
            <w:r>
              <w:rPr>
                <w:sz w:val="18"/>
                <w:szCs w:val="18"/>
                <w:highlight w:val="none"/>
              </w:rPr>
              <w:t>当代美国诗歌研究</w:t>
            </w:r>
          </w:p>
        </w:tc>
        <w:tc>
          <w:tcPr>
            <w:tcW w:w="5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2</w:t>
            </w:r>
          </w:p>
        </w:tc>
        <w:tc>
          <w:tcPr>
            <w:tcW w:w="690"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jc w:val="center"/>
              <w:rPr>
                <w:kern w:val="0"/>
                <w:sz w:val="18"/>
                <w:szCs w:val="18"/>
                <w:highlight w:val="none"/>
              </w:rPr>
            </w:pPr>
            <w:r>
              <w:rPr>
                <w:sz w:val="18"/>
                <w:szCs w:val="18"/>
                <w:highlight w:val="none"/>
              </w:rPr>
              <w:t>春2</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Pr>
          <w:p>
            <w:pPr>
              <w:rPr>
                <w:highlight w:val="none"/>
              </w:rPr>
            </w:pPr>
            <w:r>
              <w:rPr>
                <w:sz w:val="18"/>
                <w:highlight w:val="none"/>
              </w:rPr>
              <w:t>考查</w:t>
            </w:r>
          </w:p>
        </w:tc>
        <w:tc>
          <w:tcPr>
            <w:tcW w:w="174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p>
        </w:tc>
      </w:tr>
      <w:tr>
        <w:tblPrEx>
          <w:tblCellMar>
            <w:top w:w="0" w:type="dxa"/>
            <w:left w:w="108" w:type="dxa"/>
            <w:bottom w:w="0" w:type="dxa"/>
            <w:right w:w="108" w:type="dxa"/>
          </w:tblCellMar>
        </w:tblPrEx>
        <w:trPr>
          <w:trHeight w:val="162" w:hRule="atLeast"/>
        </w:trPr>
        <w:tc>
          <w:tcPr>
            <w:tcW w:w="857" w:type="dxa"/>
            <w:vMerge w:val="continue"/>
            <w:tcBorders>
              <w:left w:val="single" w:color="auto" w:sz="4" w:space="0"/>
              <w:right w:val="single" w:color="auto" w:sz="4" w:space="0"/>
            </w:tcBorders>
            <w:vAlign w:val="center"/>
          </w:tcPr>
          <w:p>
            <w:pPr>
              <w:widowControl/>
              <w:jc w:val="left"/>
              <w:rPr>
                <w:kern w:val="0"/>
                <w:sz w:val="18"/>
                <w:szCs w:val="18"/>
                <w:highlight w:val="none"/>
              </w:rPr>
            </w:pP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color w:val="000000" w:themeColor="text1"/>
                <w:kern w:val="0"/>
                <w:sz w:val="18"/>
                <w:szCs w:val="18"/>
                <w:highlight w:val="none"/>
                <w14:textFill>
                  <w14:solidFill>
                    <w14:schemeClr w14:val="tx1"/>
                  </w14:solidFill>
                </w14:textFill>
              </w:rPr>
            </w:pPr>
            <w:r>
              <w:rPr>
                <w:color w:val="000000" w:themeColor="text1"/>
                <w:kern w:val="0"/>
                <w:sz w:val="18"/>
                <w:szCs w:val="18"/>
                <w:highlight w:val="none"/>
                <w14:textFill>
                  <w14:solidFill>
                    <w14:schemeClr w14:val="tx1"/>
                  </w14:solidFill>
                </w14:textFill>
              </w:rPr>
              <w:t>M512029B</w:t>
            </w:r>
          </w:p>
        </w:tc>
        <w:tc>
          <w:tcPr>
            <w:tcW w:w="2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英国19世纪小说研究</w:t>
            </w:r>
          </w:p>
        </w:tc>
        <w:tc>
          <w:tcPr>
            <w:tcW w:w="5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sz w:val="18"/>
                <w:szCs w:val="18"/>
                <w:highlight w:val="none"/>
              </w:rPr>
            </w:pPr>
            <w:r>
              <w:rPr>
                <w:sz w:val="18"/>
                <w:szCs w:val="18"/>
                <w:highlight w:val="none"/>
              </w:rPr>
              <w:t>2</w:t>
            </w:r>
          </w:p>
        </w:tc>
        <w:tc>
          <w:tcPr>
            <w:tcW w:w="690" w:type="dxa"/>
            <w:tcBorders>
              <w:top w:val="single" w:color="auto" w:sz="4" w:space="0"/>
              <w:left w:val="single" w:color="auto" w:sz="4" w:space="0"/>
              <w:bottom w:val="single" w:color="auto" w:sz="4" w:space="0"/>
              <w:right w:val="single" w:color="auto" w:sz="4" w:space="0"/>
            </w:tcBorders>
            <w:shd w:val="clear" w:color="auto" w:fill="FFFFFF" w:themeFill="background1"/>
          </w:tcPr>
          <w:p>
            <w:pPr>
              <w:jc w:val="center"/>
              <w:rPr>
                <w:highlight w:val="none"/>
              </w:rPr>
            </w:pPr>
            <w:r>
              <w:rPr>
                <w:sz w:val="18"/>
                <w:szCs w:val="18"/>
                <w:highlight w:val="none"/>
              </w:rPr>
              <w:t>春2</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Pr>
          <w:p>
            <w:pPr>
              <w:rPr>
                <w:highlight w:val="none"/>
              </w:rPr>
            </w:pPr>
            <w:r>
              <w:rPr>
                <w:sz w:val="18"/>
                <w:highlight w:val="none"/>
              </w:rPr>
              <w:t>考查</w:t>
            </w:r>
          </w:p>
        </w:tc>
        <w:tc>
          <w:tcPr>
            <w:tcW w:w="174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p>
        </w:tc>
      </w:tr>
      <w:tr>
        <w:tblPrEx>
          <w:tblCellMar>
            <w:top w:w="0" w:type="dxa"/>
            <w:left w:w="108" w:type="dxa"/>
            <w:bottom w:w="0" w:type="dxa"/>
            <w:right w:w="108" w:type="dxa"/>
          </w:tblCellMar>
        </w:tblPrEx>
        <w:trPr>
          <w:trHeight w:val="162" w:hRule="atLeast"/>
        </w:trPr>
        <w:tc>
          <w:tcPr>
            <w:tcW w:w="857" w:type="dxa"/>
            <w:vMerge w:val="continue"/>
            <w:tcBorders>
              <w:left w:val="single" w:color="auto" w:sz="4" w:space="0"/>
              <w:right w:val="single" w:color="auto" w:sz="4" w:space="0"/>
            </w:tcBorders>
            <w:vAlign w:val="center"/>
          </w:tcPr>
          <w:p>
            <w:pPr>
              <w:widowControl/>
              <w:jc w:val="left"/>
              <w:rPr>
                <w:kern w:val="0"/>
                <w:sz w:val="18"/>
                <w:szCs w:val="18"/>
                <w:highlight w:val="none"/>
              </w:rPr>
            </w:pP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color w:val="000000" w:themeColor="text1"/>
                <w:kern w:val="0"/>
                <w:sz w:val="18"/>
                <w:szCs w:val="18"/>
                <w:highlight w:val="none"/>
                <w14:textFill>
                  <w14:solidFill>
                    <w14:schemeClr w14:val="tx1"/>
                  </w14:solidFill>
                </w14:textFill>
              </w:rPr>
            </w:pPr>
            <w:r>
              <w:rPr>
                <w:color w:val="000000" w:themeColor="text1"/>
                <w:kern w:val="0"/>
                <w:sz w:val="18"/>
                <w:szCs w:val="18"/>
                <w:highlight w:val="none"/>
                <w14:textFill>
                  <w14:solidFill>
                    <w14:schemeClr w14:val="tx1"/>
                  </w14:solidFill>
                </w14:textFill>
              </w:rPr>
              <w:t>M512017B</w:t>
            </w:r>
          </w:p>
        </w:tc>
        <w:tc>
          <w:tcPr>
            <w:tcW w:w="2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美国19世纪小说研究</w:t>
            </w:r>
          </w:p>
        </w:tc>
        <w:tc>
          <w:tcPr>
            <w:tcW w:w="5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sz w:val="18"/>
                <w:szCs w:val="18"/>
                <w:highlight w:val="none"/>
              </w:rPr>
            </w:pPr>
            <w:r>
              <w:rPr>
                <w:sz w:val="18"/>
                <w:szCs w:val="18"/>
                <w:highlight w:val="none"/>
              </w:rPr>
              <w:t>2</w:t>
            </w:r>
          </w:p>
        </w:tc>
        <w:tc>
          <w:tcPr>
            <w:tcW w:w="690" w:type="dxa"/>
            <w:tcBorders>
              <w:top w:val="single" w:color="auto" w:sz="4" w:space="0"/>
              <w:left w:val="single" w:color="auto" w:sz="4" w:space="0"/>
              <w:bottom w:val="single" w:color="auto" w:sz="4" w:space="0"/>
              <w:right w:val="single" w:color="auto" w:sz="4" w:space="0"/>
            </w:tcBorders>
            <w:shd w:val="clear" w:color="auto" w:fill="FFFFFF" w:themeFill="background1"/>
          </w:tcPr>
          <w:p>
            <w:pPr>
              <w:jc w:val="center"/>
              <w:rPr>
                <w:highlight w:val="none"/>
              </w:rPr>
            </w:pPr>
            <w:r>
              <w:rPr>
                <w:sz w:val="18"/>
                <w:highlight w:val="none"/>
              </w:rPr>
              <w:t>秋3</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Pr>
          <w:p>
            <w:pPr>
              <w:rPr>
                <w:highlight w:val="none"/>
              </w:rPr>
            </w:pPr>
            <w:r>
              <w:rPr>
                <w:sz w:val="18"/>
                <w:highlight w:val="none"/>
              </w:rPr>
              <w:t>考查</w:t>
            </w:r>
          </w:p>
        </w:tc>
        <w:tc>
          <w:tcPr>
            <w:tcW w:w="174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p>
        </w:tc>
      </w:tr>
      <w:tr>
        <w:tblPrEx>
          <w:tblCellMar>
            <w:top w:w="0" w:type="dxa"/>
            <w:left w:w="108" w:type="dxa"/>
            <w:bottom w:w="0" w:type="dxa"/>
            <w:right w:w="108" w:type="dxa"/>
          </w:tblCellMar>
        </w:tblPrEx>
        <w:trPr>
          <w:trHeight w:val="162" w:hRule="atLeast"/>
        </w:trPr>
        <w:tc>
          <w:tcPr>
            <w:tcW w:w="857" w:type="dxa"/>
            <w:vMerge w:val="continue"/>
            <w:tcBorders>
              <w:left w:val="single" w:color="auto" w:sz="4" w:space="0"/>
              <w:right w:val="single" w:color="auto" w:sz="4" w:space="0"/>
            </w:tcBorders>
            <w:vAlign w:val="center"/>
          </w:tcPr>
          <w:p>
            <w:pPr>
              <w:widowControl/>
              <w:jc w:val="left"/>
              <w:rPr>
                <w:kern w:val="0"/>
                <w:sz w:val="18"/>
                <w:szCs w:val="18"/>
                <w:highlight w:val="none"/>
              </w:rPr>
            </w:pP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kern w:val="0"/>
                <w:sz w:val="18"/>
                <w:szCs w:val="18"/>
                <w:highlight w:val="none"/>
              </w:rPr>
              <w:t>M512004B</w:t>
            </w:r>
          </w:p>
        </w:tc>
        <w:tc>
          <w:tcPr>
            <w:tcW w:w="2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sz w:val="18"/>
                <w:szCs w:val="18"/>
                <w:highlight w:val="none"/>
              </w:rPr>
            </w:pPr>
            <w:r>
              <w:rPr>
                <w:color w:val="000000" w:themeColor="text1"/>
                <w:sz w:val="18"/>
                <w:szCs w:val="18"/>
                <w:highlight w:val="none"/>
                <w14:textFill>
                  <w14:solidFill>
                    <w14:schemeClr w14:val="tx1"/>
                  </w14:solidFill>
                </w14:textFill>
              </w:rPr>
              <w:t>当代美国小说研究</w:t>
            </w:r>
          </w:p>
        </w:tc>
        <w:tc>
          <w:tcPr>
            <w:tcW w:w="5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2</w:t>
            </w:r>
          </w:p>
        </w:tc>
        <w:tc>
          <w:tcPr>
            <w:tcW w:w="690"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jc w:val="center"/>
              <w:rPr>
                <w:kern w:val="0"/>
                <w:sz w:val="18"/>
                <w:szCs w:val="18"/>
                <w:highlight w:val="none"/>
              </w:rPr>
            </w:pPr>
            <w:r>
              <w:rPr>
                <w:sz w:val="18"/>
                <w:szCs w:val="18"/>
                <w:highlight w:val="none"/>
              </w:rPr>
              <w:t>春2</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Pr>
          <w:p>
            <w:pPr>
              <w:rPr>
                <w:highlight w:val="none"/>
              </w:rPr>
            </w:pPr>
            <w:r>
              <w:rPr>
                <w:sz w:val="18"/>
                <w:highlight w:val="none"/>
              </w:rPr>
              <w:t>考查</w:t>
            </w:r>
          </w:p>
        </w:tc>
        <w:tc>
          <w:tcPr>
            <w:tcW w:w="174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p>
        </w:tc>
      </w:tr>
      <w:tr>
        <w:tblPrEx>
          <w:tblCellMar>
            <w:top w:w="0" w:type="dxa"/>
            <w:left w:w="108" w:type="dxa"/>
            <w:bottom w:w="0" w:type="dxa"/>
            <w:right w:w="108" w:type="dxa"/>
          </w:tblCellMar>
        </w:tblPrEx>
        <w:trPr>
          <w:trHeight w:val="162" w:hRule="atLeast"/>
        </w:trPr>
        <w:tc>
          <w:tcPr>
            <w:tcW w:w="857" w:type="dxa"/>
            <w:vMerge w:val="continue"/>
            <w:tcBorders>
              <w:left w:val="single" w:color="auto" w:sz="4" w:space="0"/>
              <w:right w:val="single" w:color="auto" w:sz="4" w:space="0"/>
            </w:tcBorders>
            <w:vAlign w:val="center"/>
          </w:tcPr>
          <w:p>
            <w:pPr>
              <w:widowControl/>
              <w:jc w:val="left"/>
              <w:rPr>
                <w:kern w:val="0"/>
                <w:sz w:val="18"/>
                <w:szCs w:val="18"/>
                <w:highlight w:val="none"/>
              </w:rPr>
            </w:pP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kern w:val="0"/>
                <w:sz w:val="18"/>
                <w:szCs w:val="18"/>
                <w:highlight w:val="none"/>
              </w:rPr>
              <w:t>M512072B</w:t>
            </w:r>
          </w:p>
        </w:tc>
        <w:tc>
          <w:tcPr>
            <w:tcW w:w="2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西方文论</w:t>
            </w:r>
          </w:p>
        </w:tc>
        <w:tc>
          <w:tcPr>
            <w:tcW w:w="5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2</w:t>
            </w:r>
          </w:p>
        </w:tc>
        <w:tc>
          <w:tcPr>
            <w:tcW w:w="69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highlight w:val="none"/>
              </w:rPr>
              <w:t>秋1</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Pr>
          <w:p>
            <w:pPr>
              <w:rPr>
                <w:highlight w:val="none"/>
              </w:rPr>
            </w:pPr>
            <w:r>
              <w:rPr>
                <w:sz w:val="18"/>
                <w:highlight w:val="none"/>
              </w:rPr>
              <w:t>考查</w:t>
            </w:r>
          </w:p>
        </w:tc>
        <w:tc>
          <w:tcPr>
            <w:tcW w:w="174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p>
        </w:tc>
      </w:tr>
      <w:tr>
        <w:tblPrEx>
          <w:tblCellMar>
            <w:top w:w="0" w:type="dxa"/>
            <w:left w:w="108" w:type="dxa"/>
            <w:bottom w:w="0" w:type="dxa"/>
            <w:right w:w="108" w:type="dxa"/>
          </w:tblCellMar>
        </w:tblPrEx>
        <w:trPr>
          <w:trHeight w:val="162" w:hRule="atLeast"/>
        </w:trPr>
        <w:tc>
          <w:tcPr>
            <w:tcW w:w="857" w:type="dxa"/>
            <w:vMerge w:val="continue"/>
            <w:tcBorders>
              <w:left w:val="single" w:color="auto" w:sz="4" w:space="0"/>
              <w:right w:val="single" w:color="auto" w:sz="4" w:space="0"/>
            </w:tcBorders>
            <w:vAlign w:val="center"/>
          </w:tcPr>
          <w:p>
            <w:pPr>
              <w:widowControl/>
              <w:jc w:val="left"/>
              <w:rPr>
                <w:kern w:val="0"/>
                <w:sz w:val="18"/>
                <w:szCs w:val="18"/>
                <w:highlight w:val="none"/>
              </w:rPr>
            </w:pP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M512061B</w:t>
            </w:r>
          </w:p>
        </w:tc>
        <w:tc>
          <w:tcPr>
            <w:tcW w:w="2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莎士比亚戏剧研究</w:t>
            </w:r>
          </w:p>
        </w:tc>
        <w:tc>
          <w:tcPr>
            <w:tcW w:w="5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2</w:t>
            </w:r>
          </w:p>
        </w:tc>
        <w:tc>
          <w:tcPr>
            <w:tcW w:w="690"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jc w:val="center"/>
              <w:rPr>
                <w:kern w:val="0"/>
                <w:sz w:val="18"/>
                <w:szCs w:val="18"/>
                <w:highlight w:val="none"/>
              </w:rPr>
            </w:pPr>
            <w:r>
              <w:rPr>
                <w:sz w:val="18"/>
                <w:highlight w:val="none"/>
              </w:rPr>
              <w:t>秋1</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Pr>
          <w:p>
            <w:pPr>
              <w:rPr>
                <w:highlight w:val="none"/>
              </w:rPr>
            </w:pPr>
            <w:r>
              <w:rPr>
                <w:sz w:val="18"/>
                <w:highlight w:val="none"/>
              </w:rPr>
              <w:t>考查</w:t>
            </w:r>
          </w:p>
        </w:tc>
        <w:tc>
          <w:tcPr>
            <w:tcW w:w="174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p>
        </w:tc>
      </w:tr>
      <w:tr>
        <w:tblPrEx>
          <w:tblCellMar>
            <w:top w:w="0" w:type="dxa"/>
            <w:left w:w="108" w:type="dxa"/>
            <w:bottom w:w="0" w:type="dxa"/>
            <w:right w:w="108" w:type="dxa"/>
          </w:tblCellMar>
        </w:tblPrEx>
        <w:trPr>
          <w:trHeight w:val="162" w:hRule="atLeast"/>
        </w:trPr>
        <w:tc>
          <w:tcPr>
            <w:tcW w:w="857" w:type="dxa"/>
            <w:vMerge w:val="continue"/>
            <w:tcBorders>
              <w:left w:val="single" w:color="auto" w:sz="4" w:space="0"/>
              <w:right w:val="single" w:color="auto" w:sz="4" w:space="0"/>
            </w:tcBorders>
            <w:vAlign w:val="center"/>
          </w:tcPr>
          <w:p>
            <w:pPr>
              <w:widowControl/>
              <w:jc w:val="left"/>
              <w:rPr>
                <w:kern w:val="0"/>
                <w:sz w:val="18"/>
                <w:szCs w:val="18"/>
                <w:highlight w:val="none"/>
              </w:rPr>
            </w:pP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kern w:val="0"/>
                <w:sz w:val="18"/>
                <w:szCs w:val="18"/>
                <w:highlight w:val="none"/>
              </w:rPr>
              <w:t>M512028B</w:t>
            </w:r>
          </w:p>
        </w:tc>
        <w:tc>
          <w:tcPr>
            <w:tcW w:w="2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西方戏剧研究</w:t>
            </w:r>
          </w:p>
        </w:tc>
        <w:tc>
          <w:tcPr>
            <w:tcW w:w="5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2</w:t>
            </w:r>
          </w:p>
        </w:tc>
        <w:tc>
          <w:tcPr>
            <w:tcW w:w="690"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jc w:val="center"/>
              <w:rPr>
                <w:kern w:val="0"/>
                <w:sz w:val="18"/>
                <w:szCs w:val="18"/>
                <w:highlight w:val="none"/>
              </w:rPr>
            </w:pPr>
            <w:r>
              <w:rPr>
                <w:sz w:val="18"/>
                <w:szCs w:val="18"/>
                <w:highlight w:val="none"/>
              </w:rPr>
              <w:t>春2</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Pr>
          <w:p>
            <w:pPr>
              <w:rPr>
                <w:highlight w:val="none"/>
              </w:rPr>
            </w:pPr>
            <w:r>
              <w:rPr>
                <w:sz w:val="18"/>
                <w:highlight w:val="none"/>
              </w:rPr>
              <w:t>考查</w:t>
            </w:r>
          </w:p>
        </w:tc>
        <w:tc>
          <w:tcPr>
            <w:tcW w:w="174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p>
        </w:tc>
      </w:tr>
      <w:tr>
        <w:tblPrEx>
          <w:tblCellMar>
            <w:top w:w="0" w:type="dxa"/>
            <w:left w:w="108" w:type="dxa"/>
            <w:bottom w:w="0" w:type="dxa"/>
            <w:right w:w="108" w:type="dxa"/>
          </w:tblCellMar>
        </w:tblPrEx>
        <w:trPr>
          <w:trHeight w:val="162" w:hRule="atLeast"/>
        </w:trPr>
        <w:tc>
          <w:tcPr>
            <w:tcW w:w="857" w:type="dxa"/>
            <w:vMerge w:val="continue"/>
            <w:tcBorders>
              <w:left w:val="single" w:color="auto" w:sz="4" w:space="0"/>
              <w:right w:val="single" w:color="auto" w:sz="4" w:space="0"/>
            </w:tcBorders>
            <w:vAlign w:val="center"/>
          </w:tcPr>
          <w:p>
            <w:pPr>
              <w:widowControl/>
              <w:jc w:val="left"/>
              <w:rPr>
                <w:kern w:val="0"/>
                <w:sz w:val="18"/>
                <w:szCs w:val="18"/>
                <w:highlight w:val="none"/>
              </w:rPr>
            </w:pP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M512044B</w:t>
            </w:r>
          </w:p>
        </w:tc>
        <w:tc>
          <w:tcPr>
            <w:tcW w:w="2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文体与翻译</w:t>
            </w:r>
          </w:p>
        </w:tc>
        <w:tc>
          <w:tcPr>
            <w:tcW w:w="5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2</w:t>
            </w:r>
          </w:p>
        </w:tc>
        <w:tc>
          <w:tcPr>
            <w:tcW w:w="690"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jc w:val="center"/>
              <w:rPr>
                <w:kern w:val="0"/>
                <w:sz w:val="18"/>
                <w:szCs w:val="18"/>
                <w:highlight w:val="none"/>
              </w:rPr>
            </w:pPr>
            <w:r>
              <w:rPr>
                <w:sz w:val="18"/>
                <w:highlight w:val="none"/>
              </w:rPr>
              <w:t>秋3</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Pr>
          <w:p>
            <w:pPr>
              <w:rPr>
                <w:highlight w:val="none"/>
              </w:rPr>
            </w:pPr>
            <w:r>
              <w:rPr>
                <w:sz w:val="18"/>
                <w:highlight w:val="none"/>
              </w:rPr>
              <w:t>考查</w:t>
            </w:r>
          </w:p>
        </w:tc>
        <w:tc>
          <w:tcPr>
            <w:tcW w:w="174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p>
        </w:tc>
      </w:tr>
      <w:tr>
        <w:tblPrEx>
          <w:tblCellMar>
            <w:top w:w="0" w:type="dxa"/>
            <w:left w:w="108" w:type="dxa"/>
            <w:bottom w:w="0" w:type="dxa"/>
            <w:right w:w="108" w:type="dxa"/>
          </w:tblCellMar>
        </w:tblPrEx>
        <w:trPr>
          <w:trHeight w:val="162" w:hRule="atLeast"/>
        </w:trPr>
        <w:tc>
          <w:tcPr>
            <w:tcW w:w="857" w:type="dxa"/>
            <w:vMerge w:val="continue"/>
            <w:tcBorders>
              <w:left w:val="single" w:color="auto" w:sz="4" w:space="0"/>
              <w:right w:val="single" w:color="auto" w:sz="4" w:space="0"/>
            </w:tcBorders>
            <w:vAlign w:val="center"/>
          </w:tcPr>
          <w:p>
            <w:pPr>
              <w:widowControl/>
              <w:jc w:val="left"/>
              <w:rPr>
                <w:kern w:val="0"/>
                <w:sz w:val="18"/>
                <w:szCs w:val="18"/>
                <w:highlight w:val="none"/>
              </w:rPr>
            </w:pP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kern w:val="0"/>
                <w:sz w:val="18"/>
                <w:szCs w:val="18"/>
                <w:highlight w:val="none"/>
              </w:rPr>
              <w:t>M512064B</w:t>
            </w:r>
          </w:p>
        </w:tc>
        <w:tc>
          <w:tcPr>
            <w:tcW w:w="2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翻译批评与赏析</w:t>
            </w:r>
          </w:p>
        </w:tc>
        <w:tc>
          <w:tcPr>
            <w:tcW w:w="5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2</w:t>
            </w:r>
          </w:p>
        </w:tc>
        <w:tc>
          <w:tcPr>
            <w:tcW w:w="690"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jc w:val="center"/>
              <w:rPr>
                <w:kern w:val="0"/>
                <w:sz w:val="18"/>
                <w:szCs w:val="18"/>
                <w:highlight w:val="none"/>
              </w:rPr>
            </w:pPr>
            <w:r>
              <w:rPr>
                <w:sz w:val="18"/>
                <w:highlight w:val="none"/>
              </w:rPr>
              <w:t>秋1</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Pr>
          <w:p>
            <w:pPr>
              <w:rPr>
                <w:highlight w:val="none"/>
              </w:rPr>
            </w:pPr>
            <w:r>
              <w:rPr>
                <w:rFonts w:hint="eastAsia"/>
                <w:kern w:val="0"/>
                <w:sz w:val="18"/>
                <w:szCs w:val="18"/>
                <w:highlight w:val="none"/>
              </w:rPr>
              <w:t>考试</w:t>
            </w:r>
          </w:p>
        </w:tc>
        <w:tc>
          <w:tcPr>
            <w:tcW w:w="174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p>
        </w:tc>
      </w:tr>
      <w:tr>
        <w:tblPrEx>
          <w:tblCellMar>
            <w:top w:w="0" w:type="dxa"/>
            <w:left w:w="108" w:type="dxa"/>
            <w:bottom w:w="0" w:type="dxa"/>
            <w:right w:w="108" w:type="dxa"/>
          </w:tblCellMar>
        </w:tblPrEx>
        <w:trPr>
          <w:trHeight w:val="162" w:hRule="atLeast"/>
        </w:trPr>
        <w:tc>
          <w:tcPr>
            <w:tcW w:w="857" w:type="dxa"/>
            <w:vMerge w:val="continue"/>
            <w:tcBorders>
              <w:left w:val="single" w:color="auto" w:sz="4" w:space="0"/>
              <w:right w:val="single" w:color="auto" w:sz="4" w:space="0"/>
            </w:tcBorders>
            <w:vAlign w:val="center"/>
          </w:tcPr>
          <w:p>
            <w:pPr>
              <w:widowControl/>
              <w:jc w:val="left"/>
              <w:rPr>
                <w:kern w:val="0"/>
                <w:sz w:val="18"/>
                <w:szCs w:val="18"/>
                <w:highlight w:val="none"/>
              </w:rPr>
            </w:pP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kern w:val="0"/>
                <w:sz w:val="18"/>
                <w:szCs w:val="18"/>
                <w:highlight w:val="none"/>
              </w:rPr>
              <w:t>M512012B</w:t>
            </w:r>
          </w:p>
        </w:tc>
        <w:tc>
          <w:tcPr>
            <w:tcW w:w="2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口译</w:t>
            </w:r>
          </w:p>
        </w:tc>
        <w:tc>
          <w:tcPr>
            <w:tcW w:w="5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2</w:t>
            </w:r>
          </w:p>
        </w:tc>
        <w:tc>
          <w:tcPr>
            <w:tcW w:w="690"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jc w:val="center"/>
              <w:rPr>
                <w:kern w:val="0"/>
                <w:sz w:val="18"/>
                <w:szCs w:val="18"/>
                <w:highlight w:val="none"/>
              </w:rPr>
            </w:pPr>
            <w:r>
              <w:rPr>
                <w:sz w:val="18"/>
                <w:highlight w:val="none"/>
              </w:rPr>
              <w:t>秋1</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jc w:val="center"/>
              <w:rPr>
                <w:rFonts w:hint="eastAsia" w:eastAsia="宋体"/>
                <w:kern w:val="0"/>
                <w:sz w:val="18"/>
                <w:szCs w:val="18"/>
                <w:highlight w:val="none"/>
                <w:lang w:val="en-US" w:eastAsia="zh-CN"/>
              </w:rPr>
            </w:pPr>
            <w:r>
              <w:rPr>
                <w:rFonts w:hint="eastAsia"/>
                <w:kern w:val="0"/>
                <w:sz w:val="18"/>
                <w:szCs w:val="18"/>
                <w:highlight w:val="none"/>
                <w:lang w:val="en-US" w:eastAsia="zh-CN"/>
              </w:rPr>
              <w:t>考查</w:t>
            </w:r>
          </w:p>
        </w:tc>
        <w:tc>
          <w:tcPr>
            <w:tcW w:w="174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p>
        </w:tc>
      </w:tr>
      <w:tr>
        <w:tblPrEx>
          <w:tblCellMar>
            <w:top w:w="0" w:type="dxa"/>
            <w:left w:w="108" w:type="dxa"/>
            <w:bottom w:w="0" w:type="dxa"/>
            <w:right w:w="108" w:type="dxa"/>
          </w:tblCellMar>
        </w:tblPrEx>
        <w:trPr>
          <w:trHeight w:val="162" w:hRule="atLeast"/>
        </w:trPr>
        <w:tc>
          <w:tcPr>
            <w:tcW w:w="857" w:type="dxa"/>
            <w:vMerge w:val="continue"/>
            <w:tcBorders>
              <w:left w:val="single" w:color="auto" w:sz="4" w:space="0"/>
              <w:right w:val="single" w:color="auto" w:sz="4" w:space="0"/>
            </w:tcBorders>
            <w:vAlign w:val="center"/>
          </w:tcPr>
          <w:p>
            <w:pPr>
              <w:widowControl/>
              <w:jc w:val="left"/>
              <w:rPr>
                <w:kern w:val="0"/>
                <w:sz w:val="18"/>
                <w:szCs w:val="18"/>
                <w:highlight w:val="none"/>
              </w:rPr>
            </w:pP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M412101B</w:t>
            </w:r>
          </w:p>
        </w:tc>
        <w:tc>
          <w:tcPr>
            <w:tcW w:w="2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传媒翻译</w:t>
            </w:r>
          </w:p>
        </w:tc>
        <w:tc>
          <w:tcPr>
            <w:tcW w:w="5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2</w:t>
            </w:r>
          </w:p>
        </w:tc>
        <w:tc>
          <w:tcPr>
            <w:tcW w:w="690"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jc w:val="center"/>
              <w:rPr>
                <w:kern w:val="0"/>
                <w:sz w:val="18"/>
                <w:szCs w:val="18"/>
                <w:highlight w:val="none"/>
              </w:rPr>
            </w:pPr>
            <w:r>
              <w:rPr>
                <w:sz w:val="18"/>
                <w:szCs w:val="18"/>
                <w:highlight w:val="none"/>
              </w:rPr>
              <w:t>春2</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Pr>
          <w:p>
            <w:pPr>
              <w:rPr>
                <w:highlight w:val="none"/>
              </w:rPr>
            </w:pPr>
            <w:r>
              <w:rPr>
                <w:rFonts w:hint="eastAsia"/>
                <w:kern w:val="0"/>
                <w:sz w:val="18"/>
                <w:szCs w:val="18"/>
                <w:highlight w:val="none"/>
              </w:rPr>
              <w:t>考试</w:t>
            </w:r>
          </w:p>
        </w:tc>
        <w:tc>
          <w:tcPr>
            <w:tcW w:w="174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p>
        </w:tc>
      </w:tr>
      <w:tr>
        <w:tblPrEx>
          <w:tblCellMar>
            <w:top w:w="0" w:type="dxa"/>
            <w:left w:w="108" w:type="dxa"/>
            <w:bottom w:w="0" w:type="dxa"/>
            <w:right w:w="108" w:type="dxa"/>
          </w:tblCellMar>
        </w:tblPrEx>
        <w:trPr>
          <w:trHeight w:val="162" w:hRule="atLeast"/>
        </w:trPr>
        <w:tc>
          <w:tcPr>
            <w:tcW w:w="857" w:type="dxa"/>
            <w:vMerge w:val="continue"/>
            <w:tcBorders>
              <w:left w:val="single" w:color="auto" w:sz="4" w:space="0"/>
              <w:right w:val="single" w:color="auto" w:sz="4" w:space="0"/>
            </w:tcBorders>
            <w:vAlign w:val="center"/>
          </w:tcPr>
          <w:p>
            <w:pPr>
              <w:widowControl/>
              <w:jc w:val="left"/>
              <w:rPr>
                <w:kern w:val="0"/>
                <w:sz w:val="18"/>
                <w:szCs w:val="18"/>
                <w:highlight w:val="none"/>
              </w:rPr>
            </w:pP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M512059B</w:t>
            </w:r>
          </w:p>
        </w:tc>
        <w:tc>
          <w:tcPr>
            <w:tcW w:w="2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计算机辅助翻译</w:t>
            </w:r>
          </w:p>
        </w:tc>
        <w:tc>
          <w:tcPr>
            <w:tcW w:w="5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2</w:t>
            </w:r>
          </w:p>
        </w:tc>
        <w:tc>
          <w:tcPr>
            <w:tcW w:w="690"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jc w:val="center"/>
              <w:rPr>
                <w:kern w:val="0"/>
                <w:sz w:val="18"/>
                <w:szCs w:val="18"/>
                <w:highlight w:val="none"/>
              </w:rPr>
            </w:pPr>
            <w:r>
              <w:rPr>
                <w:sz w:val="18"/>
                <w:szCs w:val="18"/>
                <w:highlight w:val="none"/>
              </w:rPr>
              <w:t>春2</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hint="eastAsia" w:eastAsia="宋体"/>
                <w:highlight w:val="none"/>
                <w:lang w:val="en-US" w:eastAsia="zh-CN"/>
              </w:rPr>
            </w:pPr>
            <w:r>
              <w:rPr>
                <w:rFonts w:hint="eastAsia"/>
                <w:highlight w:val="none"/>
                <w:lang w:val="en-US" w:eastAsia="zh-CN"/>
              </w:rPr>
              <w:t>考查</w:t>
            </w:r>
          </w:p>
        </w:tc>
        <w:tc>
          <w:tcPr>
            <w:tcW w:w="174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p>
        </w:tc>
      </w:tr>
      <w:tr>
        <w:tblPrEx>
          <w:tblCellMar>
            <w:top w:w="0" w:type="dxa"/>
            <w:left w:w="108" w:type="dxa"/>
            <w:bottom w:w="0" w:type="dxa"/>
            <w:right w:w="108" w:type="dxa"/>
          </w:tblCellMar>
        </w:tblPrEx>
        <w:trPr>
          <w:trHeight w:val="162" w:hRule="atLeast"/>
        </w:trPr>
        <w:tc>
          <w:tcPr>
            <w:tcW w:w="857" w:type="dxa"/>
            <w:vMerge w:val="continue"/>
            <w:tcBorders>
              <w:left w:val="single" w:color="auto" w:sz="4" w:space="0"/>
              <w:right w:val="single" w:color="auto" w:sz="4" w:space="0"/>
            </w:tcBorders>
            <w:vAlign w:val="center"/>
          </w:tcPr>
          <w:p>
            <w:pPr>
              <w:widowControl/>
              <w:jc w:val="left"/>
              <w:rPr>
                <w:kern w:val="0"/>
                <w:sz w:val="18"/>
                <w:szCs w:val="18"/>
                <w:highlight w:val="none"/>
              </w:rPr>
            </w:pP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kern w:val="0"/>
                <w:sz w:val="18"/>
                <w:szCs w:val="18"/>
                <w:highlight w:val="none"/>
              </w:rPr>
              <w:t>M512070B</w:t>
            </w:r>
          </w:p>
        </w:tc>
        <w:tc>
          <w:tcPr>
            <w:tcW w:w="2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经贸与合同翻译</w:t>
            </w:r>
          </w:p>
        </w:tc>
        <w:tc>
          <w:tcPr>
            <w:tcW w:w="5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2</w:t>
            </w:r>
          </w:p>
        </w:tc>
        <w:tc>
          <w:tcPr>
            <w:tcW w:w="690"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jc w:val="center"/>
              <w:rPr>
                <w:kern w:val="0"/>
                <w:sz w:val="18"/>
                <w:szCs w:val="18"/>
                <w:highlight w:val="none"/>
              </w:rPr>
            </w:pPr>
            <w:r>
              <w:rPr>
                <w:sz w:val="18"/>
                <w:highlight w:val="none"/>
              </w:rPr>
              <w:t>秋1</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hint="eastAsia" w:eastAsia="宋体"/>
                <w:highlight w:val="none"/>
                <w:lang w:val="en-US" w:eastAsia="zh-CN"/>
              </w:rPr>
            </w:pPr>
            <w:r>
              <w:rPr>
                <w:rFonts w:hint="eastAsia"/>
                <w:highlight w:val="none"/>
                <w:lang w:val="en-US" w:eastAsia="zh-CN"/>
              </w:rPr>
              <w:t>考查</w:t>
            </w:r>
          </w:p>
        </w:tc>
        <w:tc>
          <w:tcPr>
            <w:tcW w:w="174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p>
        </w:tc>
      </w:tr>
      <w:tr>
        <w:tblPrEx>
          <w:tblCellMar>
            <w:top w:w="0" w:type="dxa"/>
            <w:left w:w="108" w:type="dxa"/>
            <w:bottom w:w="0" w:type="dxa"/>
            <w:right w:w="108" w:type="dxa"/>
          </w:tblCellMar>
        </w:tblPrEx>
        <w:trPr>
          <w:trHeight w:val="162" w:hRule="atLeast"/>
        </w:trPr>
        <w:tc>
          <w:tcPr>
            <w:tcW w:w="857" w:type="dxa"/>
            <w:vMerge w:val="continue"/>
            <w:tcBorders>
              <w:left w:val="single" w:color="auto" w:sz="4" w:space="0"/>
              <w:right w:val="single" w:color="auto" w:sz="4" w:space="0"/>
            </w:tcBorders>
            <w:vAlign w:val="center"/>
          </w:tcPr>
          <w:p>
            <w:pPr>
              <w:widowControl/>
              <w:jc w:val="left"/>
              <w:rPr>
                <w:kern w:val="0"/>
                <w:sz w:val="18"/>
                <w:szCs w:val="18"/>
                <w:highlight w:val="none"/>
              </w:rPr>
            </w:pP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M512062B</w:t>
            </w:r>
          </w:p>
        </w:tc>
        <w:tc>
          <w:tcPr>
            <w:tcW w:w="2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sz w:val="18"/>
                <w:szCs w:val="18"/>
                <w:highlight w:val="none"/>
              </w:rPr>
            </w:pPr>
            <w:r>
              <w:rPr>
                <w:sz w:val="18"/>
                <w:szCs w:val="18"/>
                <w:highlight w:val="none"/>
              </w:rPr>
              <w:t>文学翻译</w:t>
            </w:r>
          </w:p>
        </w:tc>
        <w:tc>
          <w:tcPr>
            <w:tcW w:w="5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2</w:t>
            </w:r>
          </w:p>
        </w:tc>
        <w:tc>
          <w:tcPr>
            <w:tcW w:w="690"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rPr>
                <w:kern w:val="0"/>
                <w:sz w:val="18"/>
                <w:szCs w:val="18"/>
                <w:highlight w:val="none"/>
              </w:rPr>
            </w:pPr>
            <w:r>
              <w:rPr>
                <w:rFonts w:hint="eastAsia"/>
                <w:sz w:val="18"/>
                <w:szCs w:val="18"/>
                <w:highlight w:val="none"/>
              </w:rPr>
              <w:t xml:space="preserve"> </w:t>
            </w:r>
            <w:r>
              <w:rPr>
                <w:sz w:val="18"/>
                <w:szCs w:val="18"/>
                <w:highlight w:val="none"/>
              </w:rPr>
              <w:t>春2</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Pr>
          <w:p>
            <w:pPr>
              <w:rPr>
                <w:highlight w:val="none"/>
              </w:rPr>
            </w:pPr>
            <w:r>
              <w:rPr>
                <w:rFonts w:hint="eastAsia"/>
                <w:kern w:val="0"/>
                <w:sz w:val="18"/>
                <w:szCs w:val="18"/>
                <w:highlight w:val="none"/>
              </w:rPr>
              <w:t>考试</w:t>
            </w:r>
          </w:p>
        </w:tc>
        <w:tc>
          <w:tcPr>
            <w:tcW w:w="174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p>
        </w:tc>
      </w:tr>
      <w:tr>
        <w:tblPrEx>
          <w:tblCellMar>
            <w:top w:w="0" w:type="dxa"/>
            <w:left w:w="108" w:type="dxa"/>
            <w:bottom w:w="0" w:type="dxa"/>
            <w:right w:w="108" w:type="dxa"/>
          </w:tblCellMar>
        </w:tblPrEx>
        <w:trPr>
          <w:trHeight w:val="333" w:hRule="atLeast"/>
        </w:trPr>
        <w:tc>
          <w:tcPr>
            <w:tcW w:w="857" w:type="dxa"/>
            <w:vMerge w:val="continue"/>
            <w:tcBorders>
              <w:left w:val="single" w:color="auto" w:sz="4" w:space="0"/>
              <w:right w:val="single" w:color="auto" w:sz="4" w:space="0"/>
            </w:tcBorders>
            <w:vAlign w:val="center"/>
          </w:tcPr>
          <w:p>
            <w:pPr>
              <w:widowControl/>
              <w:jc w:val="left"/>
              <w:rPr>
                <w:kern w:val="0"/>
                <w:sz w:val="18"/>
                <w:szCs w:val="18"/>
                <w:highlight w:val="none"/>
              </w:rPr>
            </w:pP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color w:val="000000" w:themeColor="text1"/>
                <w:kern w:val="0"/>
                <w:sz w:val="18"/>
                <w:szCs w:val="18"/>
                <w:highlight w:val="none"/>
                <w14:textFill>
                  <w14:solidFill>
                    <w14:schemeClr w14:val="tx1"/>
                  </w14:solidFill>
                </w14:textFill>
              </w:rPr>
            </w:pPr>
            <w:r>
              <w:rPr>
                <w:color w:val="000000" w:themeColor="text1"/>
                <w:kern w:val="0"/>
                <w:sz w:val="18"/>
                <w:szCs w:val="18"/>
                <w:highlight w:val="none"/>
                <w14:textFill>
                  <w14:solidFill>
                    <w14:schemeClr w14:val="tx1"/>
                  </w14:solidFill>
                </w14:textFill>
              </w:rPr>
              <w:t>M612004B</w:t>
            </w:r>
          </w:p>
        </w:tc>
        <w:tc>
          <w:tcPr>
            <w:tcW w:w="2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color w:val="000000" w:themeColor="text1"/>
                <w:kern w:val="0"/>
                <w:sz w:val="18"/>
                <w:szCs w:val="18"/>
                <w:highlight w:val="none"/>
                <w14:textFill>
                  <w14:solidFill>
                    <w14:schemeClr w14:val="tx1"/>
                  </w14:solidFill>
                </w14:textFill>
              </w:rPr>
            </w:pPr>
            <w:r>
              <w:rPr>
                <w:color w:val="000000" w:themeColor="text1"/>
                <w:kern w:val="0"/>
                <w:sz w:val="18"/>
                <w:szCs w:val="18"/>
                <w:highlight w:val="none"/>
                <w14:textFill>
                  <w14:solidFill>
                    <w14:schemeClr w14:val="tx1"/>
                  </w14:solidFill>
                </w14:textFill>
              </w:rPr>
              <w:t>语言学</w:t>
            </w:r>
            <w:r>
              <w:rPr>
                <w:rFonts w:hint="eastAsia"/>
                <w:color w:val="000000" w:themeColor="text1"/>
                <w:kern w:val="0"/>
                <w:sz w:val="18"/>
                <w:szCs w:val="18"/>
                <w:highlight w:val="none"/>
                <w14:textFill>
                  <w14:solidFill>
                    <w14:schemeClr w14:val="tx1"/>
                  </w14:solidFill>
                </w14:textFill>
              </w:rPr>
              <w:t>研究方法</w:t>
            </w:r>
          </w:p>
        </w:tc>
        <w:tc>
          <w:tcPr>
            <w:tcW w:w="5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2</w:t>
            </w:r>
          </w:p>
        </w:tc>
        <w:tc>
          <w:tcPr>
            <w:tcW w:w="690"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rPr>
                <w:kern w:val="0"/>
                <w:sz w:val="18"/>
                <w:szCs w:val="18"/>
                <w:highlight w:val="none"/>
              </w:rPr>
            </w:pPr>
            <w:r>
              <w:rPr>
                <w:rFonts w:hint="eastAsia"/>
                <w:sz w:val="18"/>
                <w:szCs w:val="18"/>
                <w:highlight w:val="none"/>
              </w:rPr>
              <w:t xml:space="preserve"> </w:t>
            </w:r>
            <w:r>
              <w:rPr>
                <w:sz w:val="18"/>
                <w:szCs w:val="18"/>
                <w:highlight w:val="none"/>
              </w:rPr>
              <w:t>春2</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Pr>
          <w:p>
            <w:pPr>
              <w:rPr>
                <w:highlight w:val="none"/>
              </w:rPr>
            </w:pPr>
            <w:r>
              <w:rPr>
                <w:sz w:val="18"/>
                <w:highlight w:val="none"/>
              </w:rPr>
              <w:t>考查</w:t>
            </w:r>
          </w:p>
        </w:tc>
        <w:tc>
          <w:tcPr>
            <w:tcW w:w="174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p>
        </w:tc>
      </w:tr>
      <w:tr>
        <w:tblPrEx>
          <w:tblCellMar>
            <w:top w:w="0" w:type="dxa"/>
            <w:left w:w="108" w:type="dxa"/>
            <w:bottom w:w="0" w:type="dxa"/>
            <w:right w:w="108" w:type="dxa"/>
          </w:tblCellMar>
        </w:tblPrEx>
        <w:trPr>
          <w:trHeight w:val="353" w:hRule="atLeast"/>
        </w:trPr>
        <w:tc>
          <w:tcPr>
            <w:tcW w:w="857" w:type="dxa"/>
            <w:vMerge w:val="continue"/>
            <w:tcBorders>
              <w:left w:val="single" w:color="auto" w:sz="4" w:space="0"/>
              <w:right w:val="single" w:color="auto" w:sz="4" w:space="0"/>
            </w:tcBorders>
            <w:vAlign w:val="center"/>
          </w:tcPr>
          <w:p>
            <w:pPr>
              <w:widowControl/>
              <w:jc w:val="left"/>
              <w:rPr>
                <w:kern w:val="0"/>
                <w:sz w:val="18"/>
                <w:szCs w:val="18"/>
                <w:highlight w:val="none"/>
              </w:rPr>
            </w:pP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kern w:val="0"/>
                <w:sz w:val="18"/>
                <w:szCs w:val="18"/>
                <w:highlight w:val="none"/>
              </w:rPr>
              <w:t>M612002B</w:t>
            </w:r>
          </w:p>
        </w:tc>
        <w:tc>
          <w:tcPr>
            <w:tcW w:w="2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color w:val="000000" w:themeColor="text1"/>
                <w:kern w:val="0"/>
                <w:sz w:val="18"/>
                <w:szCs w:val="18"/>
                <w:highlight w:val="none"/>
                <w14:textFill>
                  <w14:solidFill>
                    <w14:schemeClr w14:val="tx1"/>
                  </w14:solidFill>
                </w14:textFill>
              </w:rPr>
            </w:pPr>
            <w:r>
              <w:rPr>
                <w:color w:val="000000" w:themeColor="text1"/>
                <w:kern w:val="0"/>
                <w:sz w:val="18"/>
                <w:szCs w:val="18"/>
                <w:highlight w:val="none"/>
                <w14:textFill>
                  <w14:solidFill>
                    <w14:schemeClr w14:val="tx1"/>
                  </w14:solidFill>
                </w14:textFill>
              </w:rPr>
              <w:t>文学与文化前沿专题</w:t>
            </w:r>
          </w:p>
        </w:tc>
        <w:tc>
          <w:tcPr>
            <w:tcW w:w="5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sz w:val="18"/>
                <w:szCs w:val="18"/>
                <w:highlight w:val="none"/>
              </w:rPr>
            </w:pPr>
            <w:r>
              <w:rPr>
                <w:sz w:val="18"/>
                <w:szCs w:val="18"/>
                <w:highlight w:val="none"/>
              </w:rPr>
              <w:t>2</w:t>
            </w:r>
          </w:p>
        </w:tc>
        <w:tc>
          <w:tcPr>
            <w:tcW w:w="690"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rPr>
                <w:sz w:val="18"/>
                <w:szCs w:val="18"/>
                <w:highlight w:val="none"/>
              </w:rPr>
            </w:pPr>
            <w:r>
              <w:rPr>
                <w:rFonts w:hint="eastAsia"/>
                <w:sz w:val="18"/>
                <w:szCs w:val="18"/>
                <w:highlight w:val="none"/>
              </w:rPr>
              <w:t xml:space="preserve"> </w:t>
            </w:r>
            <w:r>
              <w:rPr>
                <w:sz w:val="18"/>
                <w:szCs w:val="18"/>
                <w:highlight w:val="none"/>
              </w:rPr>
              <w:t>春2</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Pr>
          <w:p>
            <w:pPr>
              <w:rPr>
                <w:highlight w:val="none"/>
              </w:rPr>
            </w:pPr>
            <w:r>
              <w:rPr>
                <w:sz w:val="18"/>
                <w:highlight w:val="none"/>
              </w:rPr>
              <w:t>考查</w:t>
            </w:r>
          </w:p>
        </w:tc>
        <w:tc>
          <w:tcPr>
            <w:tcW w:w="174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p>
        </w:tc>
      </w:tr>
      <w:tr>
        <w:tblPrEx>
          <w:tblCellMar>
            <w:top w:w="0" w:type="dxa"/>
            <w:left w:w="108" w:type="dxa"/>
            <w:bottom w:w="0" w:type="dxa"/>
            <w:right w:w="108" w:type="dxa"/>
          </w:tblCellMar>
        </w:tblPrEx>
        <w:trPr>
          <w:trHeight w:val="162" w:hRule="atLeast"/>
        </w:trPr>
        <w:tc>
          <w:tcPr>
            <w:tcW w:w="857" w:type="dxa"/>
            <w:vMerge w:val="continue"/>
            <w:tcBorders>
              <w:left w:val="single" w:color="auto" w:sz="4" w:space="0"/>
              <w:right w:val="single" w:color="auto" w:sz="4" w:space="0"/>
            </w:tcBorders>
            <w:vAlign w:val="center"/>
          </w:tcPr>
          <w:p>
            <w:pPr>
              <w:widowControl/>
              <w:jc w:val="left"/>
              <w:rPr>
                <w:kern w:val="0"/>
                <w:sz w:val="18"/>
                <w:szCs w:val="18"/>
                <w:highlight w:val="none"/>
              </w:rPr>
            </w:pP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color w:val="000000" w:themeColor="text1"/>
                <w:kern w:val="0"/>
                <w:sz w:val="18"/>
                <w:szCs w:val="18"/>
                <w:highlight w:val="none"/>
                <w14:textFill>
                  <w14:solidFill>
                    <w14:schemeClr w14:val="tx1"/>
                  </w14:solidFill>
                </w14:textFill>
              </w:rPr>
            </w:pPr>
            <w:r>
              <w:rPr>
                <w:color w:val="000000" w:themeColor="text1"/>
                <w:kern w:val="0"/>
                <w:sz w:val="18"/>
                <w:szCs w:val="18"/>
                <w:highlight w:val="none"/>
                <w14:textFill>
                  <w14:solidFill>
                    <w14:schemeClr w14:val="tx1"/>
                  </w14:solidFill>
                </w14:textFill>
              </w:rPr>
              <w:t>M512014B</w:t>
            </w:r>
          </w:p>
        </w:tc>
        <w:tc>
          <w:tcPr>
            <w:tcW w:w="2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color w:val="000000" w:themeColor="text1"/>
                <w:kern w:val="0"/>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跨文化交际与翻译</w:t>
            </w:r>
          </w:p>
        </w:tc>
        <w:tc>
          <w:tcPr>
            <w:tcW w:w="5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2</w:t>
            </w:r>
          </w:p>
        </w:tc>
        <w:tc>
          <w:tcPr>
            <w:tcW w:w="690"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jc w:val="center"/>
              <w:rPr>
                <w:kern w:val="0"/>
                <w:sz w:val="18"/>
                <w:szCs w:val="18"/>
                <w:highlight w:val="none"/>
              </w:rPr>
            </w:pPr>
            <w:r>
              <w:rPr>
                <w:sz w:val="18"/>
                <w:highlight w:val="none"/>
              </w:rPr>
              <w:t>秋3</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Pr>
          <w:p>
            <w:pPr>
              <w:rPr>
                <w:highlight w:val="none"/>
              </w:rPr>
            </w:pPr>
            <w:r>
              <w:rPr>
                <w:sz w:val="18"/>
                <w:highlight w:val="none"/>
              </w:rPr>
              <w:t>考查</w:t>
            </w:r>
          </w:p>
        </w:tc>
        <w:tc>
          <w:tcPr>
            <w:tcW w:w="174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p>
        </w:tc>
      </w:tr>
      <w:tr>
        <w:tblPrEx>
          <w:tblCellMar>
            <w:top w:w="0" w:type="dxa"/>
            <w:left w:w="108" w:type="dxa"/>
            <w:bottom w:w="0" w:type="dxa"/>
            <w:right w:w="108" w:type="dxa"/>
          </w:tblCellMar>
        </w:tblPrEx>
        <w:trPr>
          <w:trHeight w:val="162" w:hRule="atLeast"/>
        </w:trPr>
        <w:tc>
          <w:tcPr>
            <w:tcW w:w="857" w:type="dxa"/>
            <w:vMerge w:val="continue"/>
            <w:tcBorders>
              <w:left w:val="single" w:color="auto" w:sz="4" w:space="0"/>
              <w:right w:val="single" w:color="auto" w:sz="4" w:space="0"/>
            </w:tcBorders>
            <w:vAlign w:val="center"/>
          </w:tcPr>
          <w:p>
            <w:pPr>
              <w:widowControl/>
              <w:jc w:val="left"/>
              <w:rPr>
                <w:kern w:val="0"/>
                <w:sz w:val="18"/>
                <w:szCs w:val="18"/>
                <w:highlight w:val="none"/>
              </w:rPr>
            </w:pP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color w:val="FF0000"/>
                <w:kern w:val="0"/>
                <w:sz w:val="18"/>
                <w:szCs w:val="18"/>
                <w:highlight w:val="none"/>
              </w:rPr>
            </w:pPr>
            <w:r>
              <w:rPr>
                <w:sz w:val="18"/>
                <w:szCs w:val="18"/>
                <w:highlight w:val="none"/>
              </w:rPr>
              <w:t>M512068B</w:t>
            </w:r>
          </w:p>
        </w:tc>
        <w:tc>
          <w:tcPr>
            <w:tcW w:w="2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color w:val="000000" w:themeColor="text1"/>
                <w:sz w:val="18"/>
                <w:szCs w:val="18"/>
                <w:highlight w:val="none"/>
                <w14:textFill>
                  <w14:solidFill>
                    <w14:schemeClr w14:val="tx1"/>
                  </w14:solidFill>
                </w14:textFill>
              </w:rPr>
            </w:pPr>
            <w:r>
              <w:rPr>
                <w:color w:val="000000" w:themeColor="text1"/>
                <w:kern w:val="0"/>
                <w:sz w:val="18"/>
                <w:szCs w:val="18"/>
                <w:highlight w:val="none"/>
                <w14:textFill>
                  <w14:solidFill>
                    <w14:schemeClr w14:val="tx1"/>
                  </w14:solidFill>
                </w14:textFill>
              </w:rPr>
              <w:t>跨文化传播</w:t>
            </w:r>
          </w:p>
        </w:tc>
        <w:tc>
          <w:tcPr>
            <w:tcW w:w="5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sz w:val="18"/>
                <w:szCs w:val="18"/>
                <w:highlight w:val="none"/>
              </w:rPr>
            </w:pPr>
            <w:r>
              <w:rPr>
                <w:sz w:val="18"/>
                <w:szCs w:val="18"/>
                <w:highlight w:val="none"/>
              </w:rPr>
              <w:t>2</w:t>
            </w:r>
          </w:p>
        </w:tc>
        <w:tc>
          <w:tcPr>
            <w:tcW w:w="690"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jc w:val="center"/>
              <w:rPr>
                <w:sz w:val="18"/>
                <w:highlight w:val="none"/>
              </w:rPr>
            </w:pPr>
            <w:r>
              <w:rPr>
                <w:sz w:val="18"/>
                <w:highlight w:val="none"/>
              </w:rPr>
              <w:t>春2</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Pr>
          <w:p>
            <w:pPr>
              <w:rPr>
                <w:highlight w:val="none"/>
              </w:rPr>
            </w:pPr>
            <w:r>
              <w:rPr>
                <w:sz w:val="18"/>
                <w:highlight w:val="none"/>
              </w:rPr>
              <w:t>考查</w:t>
            </w:r>
          </w:p>
        </w:tc>
        <w:tc>
          <w:tcPr>
            <w:tcW w:w="174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p>
        </w:tc>
      </w:tr>
      <w:tr>
        <w:tblPrEx>
          <w:tblCellMar>
            <w:top w:w="0" w:type="dxa"/>
            <w:left w:w="108" w:type="dxa"/>
            <w:bottom w:w="0" w:type="dxa"/>
            <w:right w:w="108" w:type="dxa"/>
          </w:tblCellMar>
        </w:tblPrEx>
        <w:trPr>
          <w:trHeight w:val="162" w:hRule="atLeast"/>
        </w:trPr>
        <w:tc>
          <w:tcPr>
            <w:tcW w:w="857" w:type="dxa"/>
            <w:vMerge w:val="continue"/>
            <w:tcBorders>
              <w:left w:val="single" w:color="auto" w:sz="4" w:space="0"/>
              <w:right w:val="single" w:color="auto" w:sz="4" w:space="0"/>
            </w:tcBorders>
            <w:vAlign w:val="center"/>
          </w:tcPr>
          <w:p>
            <w:pPr>
              <w:widowControl/>
              <w:jc w:val="left"/>
              <w:rPr>
                <w:kern w:val="0"/>
                <w:sz w:val="18"/>
                <w:szCs w:val="18"/>
                <w:highlight w:val="none"/>
              </w:rPr>
            </w:pP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sz w:val="18"/>
                <w:szCs w:val="18"/>
                <w:highlight w:val="none"/>
              </w:rPr>
            </w:pPr>
            <w:r>
              <w:rPr>
                <w:sz w:val="18"/>
                <w:szCs w:val="18"/>
                <w:highlight w:val="none"/>
              </w:rPr>
              <w:t>M512022B</w:t>
            </w:r>
          </w:p>
        </w:tc>
        <w:tc>
          <w:tcPr>
            <w:tcW w:w="2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color w:val="000000" w:themeColor="text1"/>
                <w:kern w:val="0"/>
                <w:sz w:val="18"/>
                <w:szCs w:val="18"/>
                <w:highlight w:val="none"/>
                <w14:textFill>
                  <w14:solidFill>
                    <w14:schemeClr w14:val="tx1"/>
                  </w14:solidFill>
                </w14:textFill>
              </w:rPr>
            </w:pPr>
            <w:r>
              <w:rPr>
                <w:bCs/>
                <w:color w:val="000000" w:themeColor="text1"/>
                <w:sz w:val="18"/>
                <w:szCs w:val="18"/>
                <w:highlight w:val="none"/>
                <w14:textFill>
                  <w14:solidFill>
                    <w14:schemeClr w14:val="tx1"/>
                  </w14:solidFill>
                </w14:textFill>
              </w:rPr>
              <w:t>文学与跨文化研究</w:t>
            </w:r>
          </w:p>
        </w:tc>
        <w:tc>
          <w:tcPr>
            <w:tcW w:w="5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color w:val="000000" w:themeColor="text1"/>
                <w:kern w:val="0"/>
                <w:sz w:val="18"/>
                <w:szCs w:val="18"/>
                <w:highlight w:val="none"/>
                <w14:textFill>
                  <w14:solidFill>
                    <w14:schemeClr w14:val="tx1"/>
                  </w14:solidFill>
                </w14:textFill>
              </w:rPr>
            </w:pPr>
            <w:r>
              <w:rPr>
                <w:bCs/>
                <w:color w:val="000000" w:themeColor="text1"/>
                <w:sz w:val="18"/>
                <w:szCs w:val="18"/>
                <w:highlight w:val="none"/>
                <w14:textFill>
                  <w14:solidFill>
                    <w14:schemeClr w14:val="tx1"/>
                  </w14:solidFill>
                </w14:textFill>
              </w:rPr>
              <w:t>2</w:t>
            </w:r>
          </w:p>
        </w:tc>
        <w:tc>
          <w:tcPr>
            <w:tcW w:w="690"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jc w:val="center"/>
              <w:rPr>
                <w:kern w:val="0"/>
                <w:sz w:val="18"/>
                <w:szCs w:val="18"/>
                <w:highlight w:val="none"/>
              </w:rPr>
            </w:pPr>
            <w:r>
              <w:rPr>
                <w:sz w:val="18"/>
                <w:highlight w:val="none"/>
              </w:rPr>
              <w:t>秋3</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Pr>
          <w:p>
            <w:pPr>
              <w:rPr>
                <w:highlight w:val="none"/>
              </w:rPr>
            </w:pPr>
            <w:r>
              <w:rPr>
                <w:sz w:val="18"/>
                <w:highlight w:val="none"/>
              </w:rPr>
              <w:t>考查</w:t>
            </w:r>
          </w:p>
        </w:tc>
        <w:tc>
          <w:tcPr>
            <w:tcW w:w="174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p>
        </w:tc>
      </w:tr>
      <w:tr>
        <w:tblPrEx>
          <w:tblCellMar>
            <w:top w:w="0" w:type="dxa"/>
            <w:left w:w="108" w:type="dxa"/>
            <w:bottom w:w="0" w:type="dxa"/>
            <w:right w:w="108" w:type="dxa"/>
          </w:tblCellMar>
        </w:tblPrEx>
        <w:trPr>
          <w:trHeight w:val="162" w:hRule="atLeast"/>
        </w:trPr>
        <w:tc>
          <w:tcPr>
            <w:tcW w:w="857" w:type="dxa"/>
            <w:vMerge w:val="continue"/>
            <w:tcBorders>
              <w:left w:val="single" w:color="auto" w:sz="4" w:space="0"/>
              <w:right w:val="single" w:color="auto" w:sz="4" w:space="0"/>
            </w:tcBorders>
            <w:vAlign w:val="center"/>
          </w:tcPr>
          <w:p>
            <w:pPr>
              <w:widowControl/>
              <w:jc w:val="left"/>
              <w:rPr>
                <w:kern w:val="0"/>
                <w:sz w:val="18"/>
                <w:szCs w:val="18"/>
                <w:highlight w:val="none"/>
              </w:rPr>
            </w:pP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sz w:val="18"/>
                <w:szCs w:val="18"/>
                <w:highlight w:val="none"/>
              </w:rPr>
            </w:pPr>
            <w:r>
              <w:rPr>
                <w:sz w:val="18"/>
                <w:szCs w:val="18"/>
                <w:highlight w:val="none"/>
              </w:rPr>
              <w:t>M512009B</w:t>
            </w:r>
          </w:p>
        </w:tc>
        <w:tc>
          <w:tcPr>
            <w:tcW w:w="2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bCs/>
                <w:color w:val="000000" w:themeColor="text1"/>
                <w:sz w:val="18"/>
                <w:szCs w:val="18"/>
                <w:highlight w:val="none"/>
                <w14:textFill>
                  <w14:solidFill>
                    <w14:schemeClr w14:val="tx1"/>
                  </w14:solidFill>
                </w14:textFill>
              </w:rPr>
            </w:pPr>
            <w:r>
              <w:rPr>
                <w:sz w:val="18"/>
                <w:szCs w:val="18"/>
                <w:highlight w:val="none"/>
              </w:rPr>
              <w:t>汉语语言研究</w:t>
            </w:r>
          </w:p>
        </w:tc>
        <w:tc>
          <w:tcPr>
            <w:tcW w:w="5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szCs w:val="18"/>
                <w:highlight w:val="none"/>
              </w:rPr>
              <w:t>2</w:t>
            </w:r>
          </w:p>
        </w:tc>
        <w:tc>
          <w:tcPr>
            <w:tcW w:w="69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sz w:val="18"/>
                <w:highlight w:val="none"/>
              </w:rPr>
              <w:t>秋1</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Pr>
          <w:p>
            <w:pPr>
              <w:rPr>
                <w:highlight w:val="none"/>
              </w:rPr>
            </w:pPr>
            <w:r>
              <w:rPr>
                <w:sz w:val="18"/>
                <w:highlight w:val="none"/>
              </w:rPr>
              <w:t>考查</w:t>
            </w:r>
          </w:p>
        </w:tc>
        <w:tc>
          <w:tcPr>
            <w:tcW w:w="174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p>
        </w:tc>
      </w:tr>
      <w:tr>
        <w:tblPrEx>
          <w:tblCellMar>
            <w:top w:w="0" w:type="dxa"/>
            <w:left w:w="108" w:type="dxa"/>
            <w:bottom w:w="0" w:type="dxa"/>
            <w:right w:w="108" w:type="dxa"/>
          </w:tblCellMar>
        </w:tblPrEx>
        <w:trPr>
          <w:trHeight w:val="162" w:hRule="atLeast"/>
        </w:trPr>
        <w:tc>
          <w:tcPr>
            <w:tcW w:w="857" w:type="dxa"/>
            <w:vMerge w:val="continue"/>
            <w:tcBorders>
              <w:left w:val="single" w:color="auto" w:sz="4" w:space="0"/>
              <w:right w:val="single" w:color="auto" w:sz="4" w:space="0"/>
            </w:tcBorders>
            <w:vAlign w:val="center"/>
          </w:tcPr>
          <w:p>
            <w:pPr>
              <w:widowControl/>
              <w:jc w:val="left"/>
              <w:rPr>
                <w:kern w:val="0"/>
                <w:sz w:val="18"/>
                <w:szCs w:val="18"/>
                <w:highlight w:val="none"/>
              </w:rPr>
            </w:pP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rPr>
                <w:kern w:val="0"/>
                <w:sz w:val="18"/>
                <w:szCs w:val="18"/>
                <w:highlight w:val="none"/>
              </w:rPr>
            </w:pP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kern w:val="0"/>
                <w:sz w:val="18"/>
                <w:szCs w:val="18"/>
                <w:highlight w:val="none"/>
              </w:rPr>
              <w:t>M512005B</w:t>
            </w:r>
          </w:p>
        </w:tc>
        <w:tc>
          <w:tcPr>
            <w:tcW w:w="2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color w:val="000000" w:themeColor="text1"/>
                <w:kern w:val="0"/>
                <w:sz w:val="18"/>
                <w:szCs w:val="18"/>
                <w:highlight w:val="none"/>
                <w14:textFill>
                  <w14:solidFill>
                    <w14:schemeClr w14:val="tx1"/>
                  </w14:solidFill>
                </w14:textFill>
              </w:rPr>
            </w:pPr>
            <w:r>
              <w:rPr>
                <w:rFonts w:hint="eastAsia"/>
                <w:color w:val="000000" w:themeColor="text1"/>
                <w:kern w:val="0"/>
                <w:sz w:val="18"/>
                <w:szCs w:val="18"/>
                <w:highlight w:val="none"/>
                <w14:textFill>
                  <w14:solidFill>
                    <w14:schemeClr w14:val="tx1"/>
                  </w14:solidFill>
                </w14:textFill>
              </w:rPr>
              <w:t>第二语言习得</w:t>
            </w:r>
          </w:p>
        </w:tc>
        <w:tc>
          <w:tcPr>
            <w:tcW w:w="5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rFonts w:hint="eastAsia"/>
                <w:kern w:val="0"/>
                <w:sz w:val="18"/>
                <w:szCs w:val="18"/>
                <w:highlight w:val="none"/>
              </w:rPr>
              <w:t>2</w:t>
            </w:r>
          </w:p>
        </w:tc>
        <w:tc>
          <w:tcPr>
            <w:tcW w:w="690"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rPr>
                <w:sz w:val="18"/>
                <w:szCs w:val="18"/>
                <w:highlight w:val="none"/>
              </w:rPr>
            </w:pPr>
            <w:r>
              <w:rPr>
                <w:rFonts w:hint="eastAsia"/>
                <w:sz w:val="18"/>
                <w:szCs w:val="18"/>
                <w:highlight w:val="none"/>
              </w:rPr>
              <w:t xml:space="preserve"> </w:t>
            </w:r>
            <w:r>
              <w:rPr>
                <w:sz w:val="18"/>
                <w:szCs w:val="18"/>
                <w:highlight w:val="none"/>
              </w:rPr>
              <w:t>春2</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Pr>
          <w:p>
            <w:pPr>
              <w:rPr>
                <w:highlight w:val="none"/>
              </w:rPr>
            </w:pPr>
            <w:r>
              <w:rPr>
                <w:sz w:val="18"/>
                <w:highlight w:val="none"/>
              </w:rPr>
              <w:t>考查</w:t>
            </w:r>
          </w:p>
        </w:tc>
        <w:tc>
          <w:tcPr>
            <w:tcW w:w="174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p>
        </w:tc>
      </w:tr>
      <w:tr>
        <w:tblPrEx>
          <w:tblCellMar>
            <w:top w:w="0" w:type="dxa"/>
            <w:left w:w="108" w:type="dxa"/>
            <w:bottom w:w="0" w:type="dxa"/>
            <w:right w:w="108" w:type="dxa"/>
          </w:tblCellMar>
        </w:tblPrEx>
        <w:trPr>
          <w:trHeight w:val="162" w:hRule="atLeast"/>
        </w:trPr>
        <w:tc>
          <w:tcPr>
            <w:tcW w:w="857" w:type="dxa"/>
            <w:vMerge w:val="continue"/>
            <w:tcBorders>
              <w:left w:val="single" w:color="auto" w:sz="4" w:space="0"/>
              <w:bottom w:val="single" w:color="auto" w:sz="4" w:space="0"/>
              <w:right w:val="single" w:color="auto" w:sz="4" w:space="0"/>
            </w:tcBorders>
            <w:vAlign w:val="center"/>
          </w:tcPr>
          <w:p>
            <w:pPr>
              <w:widowControl/>
              <w:jc w:val="left"/>
              <w:rPr>
                <w:kern w:val="0"/>
                <w:sz w:val="18"/>
                <w:szCs w:val="18"/>
                <w:highlight w:val="none"/>
              </w:rPr>
            </w:pPr>
          </w:p>
        </w:tc>
        <w:tc>
          <w:tcPr>
            <w:tcW w:w="15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ind w:firstLine="270" w:firstLineChars="150"/>
              <w:rPr>
                <w:kern w:val="0"/>
                <w:sz w:val="18"/>
                <w:szCs w:val="18"/>
                <w:highlight w:val="none"/>
              </w:rPr>
            </w:pPr>
            <w:r>
              <w:rPr>
                <w:rFonts w:hint="eastAsia"/>
                <w:kern w:val="0"/>
                <w:sz w:val="18"/>
                <w:szCs w:val="18"/>
                <w:highlight w:val="none"/>
              </w:rPr>
              <w:t>专业补修</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p>
        </w:tc>
        <w:tc>
          <w:tcPr>
            <w:tcW w:w="24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color w:val="000000" w:themeColor="text1"/>
                <w:kern w:val="0"/>
                <w:sz w:val="18"/>
                <w:szCs w:val="18"/>
                <w:highlight w:val="none"/>
                <w14:textFill>
                  <w14:solidFill>
                    <w14:schemeClr w14:val="tx1"/>
                  </w14:solidFill>
                </w14:textFill>
              </w:rPr>
            </w:pPr>
            <w:r>
              <w:rPr>
                <w:rFonts w:hint="eastAsia"/>
                <w:color w:val="000000" w:themeColor="text1"/>
                <w:kern w:val="0"/>
                <w:sz w:val="18"/>
                <w:szCs w:val="18"/>
                <w:highlight w:val="none"/>
                <w14:textFill>
                  <w14:solidFill>
                    <w14:schemeClr w14:val="tx1"/>
                  </w14:solidFill>
                </w14:textFill>
              </w:rPr>
              <w:t>本专业本科课程，不计学分</w:t>
            </w:r>
          </w:p>
        </w:tc>
        <w:tc>
          <w:tcPr>
            <w:tcW w:w="5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kern w:val="0"/>
                <w:sz w:val="18"/>
                <w:szCs w:val="18"/>
                <w:highlight w:val="none"/>
              </w:rPr>
            </w:pPr>
            <w:r>
              <w:rPr>
                <w:rFonts w:hint="eastAsia"/>
                <w:kern w:val="0"/>
                <w:sz w:val="18"/>
                <w:szCs w:val="18"/>
                <w:highlight w:val="none"/>
              </w:rPr>
              <w:t>0</w:t>
            </w:r>
          </w:p>
        </w:tc>
        <w:tc>
          <w:tcPr>
            <w:tcW w:w="690" w:type="dxa"/>
            <w:tcBorders>
              <w:top w:val="single" w:color="auto" w:sz="4" w:space="0"/>
              <w:left w:val="single" w:color="auto" w:sz="4" w:space="0"/>
              <w:bottom w:val="single" w:color="auto" w:sz="4" w:space="0"/>
              <w:right w:val="single" w:color="auto" w:sz="4" w:space="0"/>
            </w:tcBorders>
            <w:shd w:val="clear" w:color="auto" w:fill="FFFFFF" w:themeFill="background1"/>
          </w:tcPr>
          <w:p>
            <w:pPr>
              <w:widowControl/>
              <w:rPr>
                <w:sz w:val="18"/>
                <w:szCs w:val="18"/>
                <w:highlight w:val="none"/>
              </w:rPr>
            </w:pP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tcPr>
          <w:p>
            <w:pPr>
              <w:rPr>
                <w:sz w:val="18"/>
                <w:highlight w:val="none"/>
              </w:rPr>
            </w:pPr>
          </w:p>
        </w:tc>
        <w:tc>
          <w:tcPr>
            <w:tcW w:w="174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kern w:val="0"/>
                <w:sz w:val="18"/>
                <w:szCs w:val="18"/>
                <w:highlight w:val="none"/>
              </w:rPr>
            </w:pPr>
            <w:r>
              <w:rPr>
                <w:rFonts w:hint="eastAsia"/>
                <w:kern w:val="0"/>
                <w:sz w:val="18"/>
                <w:szCs w:val="18"/>
                <w:highlight w:val="none"/>
              </w:rPr>
              <w:t>导师或学院确定</w:t>
            </w:r>
          </w:p>
          <w:p>
            <w:pPr>
              <w:rPr>
                <w:bCs/>
                <w:sz w:val="18"/>
                <w:szCs w:val="18"/>
                <w:highlight w:val="none"/>
              </w:rPr>
            </w:pPr>
            <w:r>
              <w:rPr>
                <w:rFonts w:hint="eastAsia"/>
                <w:bCs/>
                <w:sz w:val="18"/>
                <w:szCs w:val="18"/>
                <w:highlight w:val="none"/>
              </w:rPr>
              <w:t xml:space="preserve">   （见附注4）</w:t>
            </w:r>
          </w:p>
        </w:tc>
      </w:tr>
      <w:tr>
        <w:tblPrEx>
          <w:tblCellMar>
            <w:top w:w="0" w:type="dxa"/>
            <w:left w:w="108" w:type="dxa"/>
            <w:bottom w:w="0" w:type="dxa"/>
            <w:right w:w="108" w:type="dxa"/>
          </w:tblCellMar>
        </w:tblPrEx>
        <w:trPr>
          <w:trHeight w:val="1145" w:hRule="atLeast"/>
        </w:trPr>
        <w:tc>
          <w:tcPr>
            <w:tcW w:w="8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 w:val="18"/>
                <w:szCs w:val="18"/>
                <w:highlight w:val="none"/>
              </w:rPr>
            </w:pPr>
          </w:p>
          <w:p>
            <w:pPr>
              <w:widowControl/>
              <w:rPr>
                <w:kern w:val="0"/>
                <w:sz w:val="18"/>
                <w:szCs w:val="18"/>
                <w:highlight w:val="none"/>
              </w:rPr>
            </w:pPr>
            <w:r>
              <w:rPr>
                <w:kern w:val="0"/>
                <w:sz w:val="18"/>
                <w:szCs w:val="18"/>
                <w:highlight w:val="none"/>
              </w:rPr>
              <w:t>学术及实践创新平台</w:t>
            </w:r>
          </w:p>
        </w:tc>
        <w:tc>
          <w:tcPr>
            <w:tcW w:w="15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kern w:val="0"/>
                <w:sz w:val="18"/>
                <w:szCs w:val="18"/>
                <w:highlight w:val="none"/>
              </w:rPr>
            </w:pPr>
            <w:r>
              <w:rPr>
                <w:kern w:val="0"/>
                <w:sz w:val="18"/>
                <w:szCs w:val="18"/>
                <w:highlight w:val="none"/>
              </w:rPr>
              <w:t>学术例会</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eastAsia="等线"/>
                <w:kern w:val="0"/>
                <w:sz w:val="18"/>
                <w:szCs w:val="18"/>
                <w:highlight w:val="none"/>
              </w:rPr>
            </w:pPr>
            <w:r>
              <w:rPr>
                <w:rFonts w:eastAsia="等线"/>
                <w:kern w:val="0"/>
                <w:sz w:val="18"/>
                <w:szCs w:val="18"/>
                <w:highlight w:val="none"/>
              </w:rPr>
              <w:t>H212001B</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720" w:firstLineChars="400"/>
              <w:rPr>
                <w:rFonts w:eastAsia="等线"/>
                <w:strike/>
                <w:color w:val="FF0000"/>
                <w:kern w:val="0"/>
                <w:szCs w:val="21"/>
                <w:highlight w:val="none"/>
              </w:rPr>
            </w:pPr>
            <w:r>
              <w:rPr>
                <w:kern w:val="0"/>
                <w:sz w:val="18"/>
                <w:szCs w:val="18"/>
                <w:highlight w:val="none"/>
              </w:rPr>
              <w:t>学术例会</w:t>
            </w:r>
          </w:p>
        </w:tc>
        <w:tc>
          <w:tcPr>
            <w:tcW w:w="509" w:type="dxa"/>
            <w:tcBorders>
              <w:top w:val="single" w:color="auto" w:sz="4" w:space="0"/>
              <w:left w:val="single" w:color="auto" w:sz="4" w:space="0"/>
              <w:bottom w:val="single" w:color="000000" w:sz="4" w:space="0"/>
              <w:right w:val="single" w:color="auto" w:sz="4" w:space="0"/>
            </w:tcBorders>
            <w:shd w:val="clear" w:color="auto" w:fill="auto"/>
          </w:tcPr>
          <w:p>
            <w:pPr>
              <w:widowControl/>
              <w:jc w:val="center"/>
              <w:rPr>
                <w:color w:val="FF0000"/>
                <w:sz w:val="18"/>
                <w:szCs w:val="18"/>
                <w:highlight w:val="none"/>
              </w:rPr>
            </w:pPr>
          </w:p>
          <w:p>
            <w:pPr>
              <w:widowControl/>
              <w:jc w:val="center"/>
              <w:rPr>
                <w:kern w:val="0"/>
                <w:sz w:val="18"/>
                <w:szCs w:val="18"/>
                <w:highlight w:val="none"/>
              </w:rPr>
            </w:pPr>
            <w:r>
              <w:rPr>
                <w:sz w:val="18"/>
                <w:szCs w:val="18"/>
                <w:highlight w:val="none"/>
              </w:rPr>
              <w:t>1</w:t>
            </w:r>
          </w:p>
        </w:tc>
        <w:tc>
          <w:tcPr>
            <w:tcW w:w="69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18"/>
                <w:szCs w:val="18"/>
                <w:highlight w:val="none"/>
              </w:rPr>
            </w:pPr>
            <w:r>
              <w:rPr>
                <w:kern w:val="0"/>
                <w:sz w:val="18"/>
                <w:szCs w:val="18"/>
                <w:highlight w:val="none"/>
              </w:rPr>
              <w:t>每学期不少于8次</w:t>
            </w:r>
          </w:p>
        </w:tc>
        <w:tc>
          <w:tcPr>
            <w:tcW w:w="644" w:type="dxa"/>
            <w:tcBorders>
              <w:top w:val="single" w:color="auto" w:sz="4" w:space="0"/>
              <w:left w:val="single" w:color="auto" w:sz="4" w:space="0"/>
              <w:bottom w:val="single" w:color="auto" w:sz="4" w:space="0"/>
              <w:right w:val="single" w:color="auto" w:sz="4" w:space="0"/>
            </w:tcBorders>
          </w:tcPr>
          <w:p>
            <w:pPr>
              <w:rPr>
                <w:sz w:val="18"/>
                <w:highlight w:val="none"/>
              </w:rPr>
            </w:pPr>
          </w:p>
          <w:p>
            <w:pPr>
              <w:rPr>
                <w:sz w:val="18"/>
                <w:highlight w:val="none"/>
              </w:rPr>
            </w:pPr>
          </w:p>
          <w:p>
            <w:pPr>
              <w:rPr>
                <w:highlight w:val="none"/>
              </w:rPr>
            </w:pPr>
            <w:r>
              <w:rPr>
                <w:sz w:val="18"/>
                <w:highlight w:val="none"/>
              </w:rPr>
              <w:t>考查</w:t>
            </w:r>
          </w:p>
        </w:tc>
        <w:tc>
          <w:tcPr>
            <w:tcW w:w="174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kern w:val="0"/>
                <w:sz w:val="18"/>
                <w:szCs w:val="18"/>
                <w:highlight w:val="none"/>
              </w:rPr>
            </w:pPr>
            <w:r>
              <w:rPr>
                <w:sz w:val="18"/>
                <w:szCs w:val="18"/>
                <w:highlight w:val="none"/>
              </w:rPr>
              <w:t>3</w:t>
            </w:r>
          </w:p>
        </w:tc>
      </w:tr>
      <w:tr>
        <w:tblPrEx>
          <w:tblCellMar>
            <w:top w:w="0" w:type="dxa"/>
            <w:left w:w="108" w:type="dxa"/>
            <w:bottom w:w="0" w:type="dxa"/>
            <w:right w:w="108" w:type="dxa"/>
          </w:tblCellMar>
        </w:tblPrEx>
        <w:trPr>
          <w:trHeight w:val="492" w:hRule="atLeast"/>
        </w:trPr>
        <w:tc>
          <w:tcPr>
            <w:tcW w:w="857" w:type="dxa"/>
            <w:vMerge w:val="continue"/>
            <w:tcBorders>
              <w:top w:val="single" w:color="auto" w:sz="4" w:space="0"/>
              <w:left w:val="single" w:color="auto" w:sz="4" w:space="0"/>
              <w:right w:val="single" w:color="auto" w:sz="4" w:space="0"/>
            </w:tcBorders>
            <w:vAlign w:val="center"/>
          </w:tcPr>
          <w:p>
            <w:pPr>
              <w:widowControl/>
              <w:jc w:val="left"/>
              <w:rPr>
                <w:rFonts w:ascii="宋体" w:hAnsi="宋体" w:cs="宋体"/>
                <w:kern w:val="0"/>
                <w:sz w:val="18"/>
                <w:szCs w:val="18"/>
                <w:highlight w:val="none"/>
              </w:rPr>
            </w:pPr>
          </w:p>
        </w:tc>
        <w:tc>
          <w:tcPr>
            <w:tcW w:w="1515" w:type="dxa"/>
            <w:tcBorders>
              <w:top w:val="single" w:color="auto" w:sz="4" w:space="0"/>
              <w:left w:val="nil"/>
              <w:bottom w:val="single" w:color="auto" w:sz="4" w:space="0"/>
              <w:right w:val="single" w:color="auto" w:sz="4" w:space="0"/>
            </w:tcBorders>
            <w:shd w:val="clear" w:color="auto" w:fill="FFFFFF" w:themeFill="background1"/>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开题报告</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eastAsia="等线"/>
                <w:kern w:val="0"/>
                <w:sz w:val="18"/>
                <w:szCs w:val="18"/>
                <w:highlight w:val="none"/>
              </w:rPr>
            </w:pPr>
            <w:r>
              <w:rPr>
                <w:rFonts w:eastAsia="等线"/>
                <w:kern w:val="0"/>
                <w:sz w:val="18"/>
                <w:szCs w:val="18"/>
                <w:highlight w:val="none"/>
              </w:rPr>
              <w:t>H212003B</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themeColor="text1"/>
                <w:kern w:val="0"/>
                <w:szCs w:val="21"/>
                <w:highlight w:val="none"/>
                <w14:textFill>
                  <w14:solidFill>
                    <w14:schemeClr w14:val="tx1"/>
                  </w14:solidFill>
                </w14:textFill>
              </w:rPr>
            </w:pPr>
            <w:r>
              <w:rPr>
                <w:rFonts w:hint="eastAsia"/>
                <w:bCs/>
                <w:color w:val="000000" w:themeColor="text1"/>
                <w:sz w:val="18"/>
                <w:szCs w:val="18"/>
                <w:highlight w:val="none"/>
                <w14:textFill>
                  <w14:solidFill>
                    <w14:schemeClr w14:val="tx1"/>
                  </w14:solidFill>
                </w14:textFill>
              </w:rPr>
              <w:t>开题报告</w:t>
            </w:r>
          </w:p>
        </w:tc>
        <w:tc>
          <w:tcPr>
            <w:tcW w:w="509" w:type="dxa"/>
            <w:tcBorders>
              <w:top w:val="single" w:color="auto" w:sz="4" w:space="0"/>
              <w:left w:val="single" w:color="auto" w:sz="4" w:space="0"/>
              <w:bottom w:val="single" w:color="000000" w:sz="4" w:space="0"/>
              <w:right w:val="single" w:color="auto" w:sz="4" w:space="0"/>
            </w:tcBorders>
            <w:shd w:val="clear" w:color="auto" w:fill="auto"/>
          </w:tcPr>
          <w:p>
            <w:pPr>
              <w:widowControl/>
              <w:jc w:val="center"/>
              <w:rPr>
                <w:sz w:val="18"/>
                <w:szCs w:val="18"/>
                <w:highlight w:val="none"/>
              </w:rPr>
            </w:pPr>
            <w:r>
              <w:rPr>
                <w:sz w:val="18"/>
                <w:szCs w:val="18"/>
                <w:highlight w:val="none"/>
              </w:rPr>
              <w:t>1</w:t>
            </w:r>
          </w:p>
        </w:tc>
        <w:tc>
          <w:tcPr>
            <w:tcW w:w="6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秋3</w:t>
            </w:r>
          </w:p>
        </w:tc>
        <w:tc>
          <w:tcPr>
            <w:tcW w:w="644" w:type="dxa"/>
            <w:tcBorders>
              <w:top w:val="single" w:color="auto" w:sz="4" w:space="0"/>
              <w:left w:val="nil"/>
              <w:bottom w:val="single" w:color="auto" w:sz="4" w:space="0"/>
              <w:right w:val="single" w:color="auto" w:sz="4" w:space="0"/>
            </w:tcBorders>
          </w:tcPr>
          <w:p>
            <w:pPr>
              <w:jc w:val="center"/>
              <w:rPr>
                <w:highlight w:val="none"/>
              </w:rPr>
            </w:pPr>
            <w:r>
              <w:rPr>
                <w:sz w:val="18"/>
                <w:highlight w:val="none"/>
              </w:rPr>
              <w:t>考查</w:t>
            </w:r>
          </w:p>
        </w:tc>
        <w:tc>
          <w:tcPr>
            <w:tcW w:w="1746" w:type="dxa"/>
            <w:vMerge w:val="continue"/>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highlight w:val="none"/>
              </w:rPr>
            </w:pPr>
          </w:p>
        </w:tc>
      </w:tr>
      <w:tr>
        <w:tblPrEx>
          <w:tblCellMar>
            <w:top w:w="0" w:type="dxa"/>
            <w:left w:w="108" w:type="dxa"/>
            <w:bottom w:w="0" w:type="dxa"/>
            <w:right w:w="108" w:type="dxa"/>
          </w:tblCellMar>
        </w:tblPrEx>
        <w:trPr>
          <w:trHeight w:val="285" w:hRule="atLeast"/>
        </w:trPr>
        <w:tc>
          <w:tcPr>
            <w:tcW w:w="85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highlight w:val="none"/>
              </w:rPr>
            </w:pPr>
          </w:p>
        </w:tc>
        <w:tc>
          <w:tcPr>
            <w:tcW w:w="1515" w:type="dxa"/>
            <w:tcBorders>
              <w:top w:val="single" w:color="auto" w:sz="4" w:space="0"/>
              <w:left w:val="nil"/>
              <w:bottom w:val="single" w:color="auto" w:sz="4" w:space="0"/>
              <w:right w:val="single" w:color="auto" w:sz="4" w:space="0"/>
            </w:tcBorders>
            <w:shd w:val="clear" w:color="auto" w:fill="FFFFFF" w:themeFill="background1"/>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学位论文</w:t>
            </w:r>
          </w:p>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中期检查</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eastAsia="等线"/>
                <w:kern w:val="0"/>
                <w:sz w:val="18"/>
                <w:szCs w:val="18"/>
                <w:highlight w:val="none"/>
              </w:rPr>
            </w:pPr>
            <w:r>
              <w:rPr>
                <w:rFonts w:eastAsia="等线"/>
                <w:kern w:val="0"/>
                <w:sz w:val="18"/>
                <w:szCs w:val="18"/>
                <w:highlight w:val="none"/>
              </w:rPr>
              <w:t>H212004B</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180" w:firstLineChars="100"/>
              <w:jc w:val="left"/>
              <w:rPr>
                <w:rFonts w:ascii="等线" w:hAnsi="等线" w:eastAsia="等线" w:cs="宋体"/>
                <w:kern w:val="0"/>
                <w:szCs w:val="21"/>
                <w:highlight w:val="none"/>
              </w:rPr>
            </w:pPr>
            <w:r>
              <w:rPr>
                <w:rFonts w:hint="eastAsia"/>
                <w:bCs/>
                <w:color w:val="000000" w:themeColor="text1"/>
                <w:sz w:val="18"/>
                <w:szCs w:val="18"/>
                <w:highlight w:val="none"/>
                <w14:textFill>
                  <w14:solidFill>
                    <w14:schemeClr w14:val="tx1"/>
                  </w14:solidFill>
                </w14:textFill>
              </w:rPr>
              <w:t xml:space="preserve">   学位论文中期检查</w:t>
            </w:r>
          </w:p>
        </w:tc>
        <w:tc>
          <w:tcPr>
            <w:tcW w:w="509"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1</w:t>
            </w:r>
          </w:p>
        </w:tc>
        <w:tc>
          <w:tcPr>
            <w:tcW w:w="6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春4</w:t>
            </w:r>
          </w:p>
        </w:tc>
        <w:tc>
          <w:tcPr>
            <w:tcW w:w="644" w:type="dxa"/>
            <w:tcBorders>
              <w:top w:val="single" w:color="auto" w:sz="4" w:space="0"/>
              <w:left w:val="nil"/>
              <w:bottom w:val="single" w:color="auto" w:sz="4" w:space="0"/>
              <w:right w:val="single" w:color="auto" w:sz="4" w:space="0"/>
            </w:tcBorders>
          </w:tcPr>
          <w:p>
            <w:pPr>
              <w:rPr>
                <w:highlight w:val="none"/>
              </w:rPr>
            </w:pPr>
            <w:r>
              <w:rPr>
                <w:sz w:val="18"/>
                <w:highlight w:val="none"/>
              </w:rPr>
              <w:t>考查</w:t>
            </w:r>
          </w:p>
        </w:tc>
        <w:tc>
          <w:tcPr>
            <w:tcW w:w="1746"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highlight w:val="none"/>
              </w:rPr>
            </w:pPr>
          </w:p>
        </w:tc>
      </w:tr>
    </w:tbl>
    <w:p>
      <w:pPr>
        <w:ind w:firstLine="422" w:firstLineChars="200"/>
        <w:rPr>
          <w:rFonts w:asciiTheme="minorEastAsia" w:hAnsiTheme="minorEastAsia" w:eastAsiaTheme="minorEastAsia"/>
          <w:b/>
          <w:szCs w:val="21"/>
          <w:highlight w:val="none"/>
        </w:rPr>
      </w:pPr>
    </w:p>
    <w:p>
      <w:pPr>
        <w:rPr>
          <w:rFonts w:asciiTheme="minorEastAsia" w:hAnsiTheme="minorEastAsia" w:eastAsiaTheme="minorEastAsia"/>
          <w:b/>
          <w:szCs w:val="21"/>
          <w:highlight w:val="none"/>
        </w:rPr>
      </w:pPr>
    </w:p>
    <w:p>
      <w:pPr>
        <w:widowControl/>
        <w:ind w:left="850" w:hanging="850" w:hangingChars="405"/>
        <w:rPr>
          <w:rFonts w:ascii="宋体" w:hAnsi="宋体" w:cs="宋体"/>
          <w:kern w:val="0"/>
          <w:szCs w:val="21"/>
          <w:highlight w:val="none"/>
        </w:rPr>
      </w:pPr>
      <w:r>
        <w:rPr>
          <w:rFonts w:hint="eastAsia" w:ascii="宋体" w:hAnsi="宋体" w:cs="宋体"/>
          <w:kern w:val="0"/>
          <w:szCs w:val="21"/>
          <w:highlight w:val="none"/>
        </w:rPr>
        <w:t>附注1：</w:t>
      </w:r>
      <w:r>
        <w:rPr>
          <w:rFonts w:hint="eastAsia" w:ascii="宋体" w:hAnsi="宋体" w:cs="宋体"/>
          <w:kern w:val="0"/>
          <w:szCs w:val="21"/>
          <w:highlight w:val="none"/>
        </w:rPr>
        <w:tab/>
      </w:r>
      <w:r>
        <w:rPr>
          <w:rFonts w:hint="eastAsia" w:ascii="宋体" w:hAnsi="宋体" w:cs="宋体"/>
          <w:kern w:val="0"/>
          <w:szCs w:val="21"/>
          <w:highlight w:val="none"/>
        </w:rPr>
        <w:t>语言学理论与流派、英美文学经典作品导读、高级翻译理论与实践、跨文化交际概论为四个培养方向的基础课，学生在导师指导下选修其中3门。为夯实外国语言文学一级学科知识基础，建议优先选修跨方向基础课。</w:t>
      </w:r>
    </w:p>
    <w:p>
      <w:pPr>
        <w:widowControl/>
        <w:ind w:left="836" w:hanging="836"/>
        <w:jc w:val="left"/>
        <w:rPr>
          <w:rFonts w:ascii="宋体" w:hAnsi="宋体" w:cs="宋体"/>
          <w:kern w:val="0"/>
          <w:szCs w:val="21"/>
          <w:highlight w:val="none"/>
        </w:rPr>
      </w:pPr>
      <w:r>
        <w:rPr>
          <w:rFonts w:hint="eastAsia" w:ascii="宋体" w:hAnsi="宋体" w:cs="宋体"/>
          <w:kern w:val="0"/>
          <w:szCs w:val="21"/>
          <w:highlight w:val="none"/>
        </w:rPr>
        <w:t>附注2：</w:t>
      </w:r>
      <w:r>
        <w:rPr>
          <w:rFonts w:hint="eastAsia" w:ascii="宋体" w:hAnsi="宋体" w:cs="宋体"/>
          <w:kern w:val="0"/>
          <w:szCs w:val="21"/>
          <w:highlight w:val="none"/>
        </w:rPr>
        <w:tab/>
      </w:r>
      <w:r>
        <w:rPr>
          <w:rFonts w:hint="eastAsia" w:ascii="宋体" w:hAnsi="宋体" w:cs="宋体"/>
          <w:kern w:val="0"/>
          <w:szCs w:val="21"/>
          <w:highlight w:val="none"/>
        </w:rPr>
        <w:t>综合素养课程包括研究方法论类、职业伦理、职业发展与规划、人文、心理、法律、知识产权、科学道德、创新创业类等课程，详见“研究生素养提升平台及能力提升平台课程设置”</w:t>
      </w:r>
    </w:p>
    <w:p>
      <w:pPr>
        <w:widowControl/>
        <w:ind w:left="850" w:hanging="850" w:hangingChars="405"/>
        <w:jc w:val="left"/>
        <w:rPr>
          <w:rFonts w:ascii="宋体" w:hAnsi="宋体" w:cs="宋体"/>
          <w:kern w:val="0"/>
          <w:szCs w:val="21"/>
          <w:highlight w:val="none"/>
        </w:rPr>
      </w:pPr>
      <w:r>
        <w:rPr>
          <w:rFonts w:hint="eastAsia" w:ascii="宋体" w:hAnsi="宋体" w:cs="宋体"/>
          <w:kern w:val="0"/>
          <w:szCs w:val="21"/>
          <w:highlight w:val="none"/>
        </w:rPr>
        <w:t>附注3：（1）研究生综合素养实践模块以培养德智体美劳全面发展的新时代研究生为目标，包含核心素养提升实践及若干个性化拓展实践。核心素养提升实践包含爱国情怀、学术创新、科学道德、心理健康、安全法纪等子模块。个性化拓展实践包含责任担当、国际竞争力、创新创业活动、职业规划与发展、社会服务、社会实践、身体素质、人文与艺术等子模块。（2）研究生综合素养实践模块由研究生工作部统筹，各学院研究生思想政治教育工作组制定实施细则及考核办法，并完成学分认定工作。研究生需满足以下条件才认定完成模块：①核心素养提升实践为必选，研究生须完成所有子模块，每个子模块须完成项目不少于1个，且总计完成项目不少于8个。其中“名师讲坛”项目累计不少于3次，为认定通过。②个性化拓展实践为任选，研究生须选择完成不少于2个子模块，且所选每个子模块须完成项目不少于1个。</w:t>
      </w:r>
    </w:p>
    <w:p>
      <w:pPr>
        <w:ind w:left="840" w:hanging="840" w:hangingChars="400"/>
        <w:rPr>
          <w:highlight w:val="none"/>
        </w:rPr>
      </w:pPr>
      <w:r>
        <w:rPr>
          <w:rFonts w:hint="eastAsia" w:ascii="宋体" w:hAnsi="宋体" w:cs="宋体"/>
          <w:kern w:val="0"/>
          <w:szCs w:val="21"/>
          <w:highlight w:val="none"/>
        </w:rPr>
        <w:t>附注4：</w:t>
      </w:r>
      <w:r>
        <w:rPr>
          <w:rFonts w:hint="eastAsia" w:ascii="宋体" w:hAnsi="宋体" w:cs="宋体"/>
          <w:kern w:val="0"/>
          <w:szCs w:val="21"/>
          <w:highlight w:val="none"/>
        </w:rPr>
        <w:tab/>
      </w:r>
      <w:r>
        <w:rPr>
          <w:rFonts w:hint="eastAsia" w:ascii="宋体" w:hAnsi="宋体" w:cs="宋体"/>
          <w:kern w:val="0"/>
          <w:szCs w:val="21"/>
          <w:highlight w:val="none"/>
        </w:rPr>
        <w:t>由导师指定或学院统一要求，补修若干门本专业本科课程，只计成绩，不计学分。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9525">
                        <a:noFill/>
                      </a:ln>
                      <a:effectLst/>
                    </wps:spPr>
                    <wps:txbx>
                      <w:txbxContent>
                        <w:p>
                          <w:pPr>
                            <w:pStyle w:val="5"/>
                          </w:pPr>
                          <w:r>
                            <w:fldChar w:fldCharType="begin"/>
                          </w:r>
                          <w:r>
                            <w:instrText xml:space="preserve"> PAGE  \* MERGEFORMAT </w:instrText>
                          </w:r>
                          <w:r>
                            <w:fldChar w:fldCharType="separate"/>
                          </w:r>
                          <w:r>
                            <w:t>3</w:t>
                          </w:r>
                          <w: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L3UTQAAAAAgEAAA8AAAAAAAAAAQAgAAAAIgAAAGRycy9kb3ducmV2Lnht&#10;bFBLAQIUABQAAAAIAIdO4kD4MotnyAEAAGoDAAAOAAAAAAAAAAEAIAAAAB8BAABkcnMvZTJvRG9j&#10;LnhtbFBLBQYAAAAABgAGAFkBAABZ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CE"/>
    <w:rsid w:val="00002D84"/>
    <w:rsid w:val="0000355B"/>
    <w:rsid w:val="000053B7"/>
    <w:rsid w:val="000055AF"/>
    <w:rsid w:val="0000606D"/>
    <w:rsid w:val="00007A11"/>
    <w:rsid w:val="000104D4"/>
    <w:rsid w:val="000104F4"/>
    <w:rsid w:val="00011AFE"/>
    <w:rsid w:val="00011CF7"/>
    <w:rsid w:val="00012AE4"/>
    <w:rsid w:val="000131A7"/>
    <w:rsid w:val="000134D6"/>
    <w:rsid w:val="000154E5"/>
    <w:rsid w:val="00015765"/>
    <w:rsid w:val="000157A5"/>
    <w:rsid w:val="00015F67"/>
    <w:rsid w:val="00016CE8"/>
    <w:rsid w:val="000203B4"/>
    <w:rsid w:val="00021467"/>
    <w:rsid w:val="000221BD"/>
    <w:rsid w:val="00022A26"/>
    <w:rsid w:val="0002450C"/>
    <w:rsid w:val="00024E58"/>
    <w:rsid w:val="0002556E"/>
    <w:rsid w:val="00026571"/>
    <w:rsid w:val="00031556"/>
    <w:rsid w:val="00032AAB"/>
    <w:rsid w:val="0003384E"/>
    <w:rsid w:val="00036479"/>
    <w:rsid w:val="000369E7"/>
    <w:rsid w:val="0004003D"/>
    <w:rsid w:val="00040084"/>
    <w:rsid w:val="00043272"/>
    <w:rsid w:val="00044269"/>
    <w:rsid w:val="0004435B"/>
    <w:rsid w:val="00044A63"/>
    <w:rsid w:val="00044ADF"/>
    <w:rsid w:val="00046403"/>
    <w:rsid w:val="000468D3"/>
    <w:rsid w:val="00046E07"/>
    <w:rsid w:val="0004790B"/>
    <w:rsid w:val="00052445"/>
    <w:rsid w:val="00054EBB"/>
    <w:rsid w:val="000560FC"/>
    <w:rsid w:val="00057369"/>
    <w:rsid w:val="00057EAE"/>
    <w:rsid w:val="00060454"/>
    <w:rsid w:val="000604A0"/>
    <w:rsid w:val="0006107E"/>
    <w:rsid w:val="00061418"/>
    <w:rsid w:val="0006177D"/>
    <w:rsid w:val="000619D8"/>
    <w:rsid w:val="00062924"/>
    <w:rsid w:val="000631DA"/>
    <w:rsid w:val="000634E2"/>
    <w:rsid w:val="00063755"/>
    <w:rsid w:val="000643C4"/>
    <w:rsid w:val="00065B3B"/>
    <w:rsid w:val="00067B52"/>
    <w:rsid w:val="00067CE7"/>
    <w:rsid w:val="000705B3"/>
    <w:rsid w:val="0007072B"/>
    <w:rsid w:val="00071044"/>
    <w:rsid w:val="000715EE"/>
    <w:rsid w:val="00071B50"/>
    <w:rsid w:val="00073C72"/>
    <w:rsid w:val="000753AE"/>
    <w:rsid w:val="000765D0"/>
    <w:rsid w:val="0007669D"/>
    <w:rsid w:val="000858A1"/>
    <w:rsid w:val="00085ACA"/>
    <w:rsid w:val="00085BB2"/>
    <w:rsid w:val="00086B7B"/>
    <w:rsid w:val="00087115"/>
    <w:rsid w:val="000909C6"/>
    <w:rsid w:val="00091397"/>
    <w:rsid w:val="000913DC"/>
    <w:rsid w:val="00091B24"/>
    <w:rsid w:val="00092026"/>
    <w:rsid w:val="00092243"/>
    <w:rsid w:val="0009293F"/>
    <w:rsid w:val="000938C1"/>
    <w:rsid w:val="00093AB3"/>
    <w:rsid w:val="00093DCC"/>
    <w:rsid w:val="0009445B"/>
    <w:rsid w:val="000A0096"/>
    <w:rsid w:val="000A05F9"/>
    <w:rsid w:val="000A0D45"/>
    <w:rsid w:val="000A14B3"/>
    <w:rsid w:val="000A15B7"/>
    <w:rsid w:val="000A15C2"/>
    <w:rsid w:val="000A212E"/>
    <w:rsid w:val="000A342F"/>
    <w:rsid w:val="000A38AE"/>
    <w:rsid w:val="000A4651"/>
    <w:rsid w:val="000A5945"/>
    <w:rsid w:val="000A688A"/>
    <w:rsid w:val="000A6DD4"/>
    <w:rsid w:val="000A72DB"/>
    <w:rsid w:val="000B0AD3"/>
    <w:rsid w:val="000B0CBC"/>
    <w:rsid w:val="000B14EF"/>
    <w:rsid w:val="000B1570"/>
    <w:rsid w:val="000B1A24"/>
    <w:rsid w:val="000B1C18"/>
    <w:rsid w:val="000B3B98"/>
    <w:rsid w:val="000B3E79"/>
    <w:rsid w:val="000B40B8"/>
    <w:rsid w:val="000B4E42"/>
    <w:rsid w:val="000B5101"/>
    <w:rsid w:val="000C22E3"/>
    <w:rsid w:val="000C2FBC"/>
    <w:rsid w:val="000C3610"/>
    <w:rsid w:val="000C3F16"/>
    <w:rsid w:val="000C4433"/>
    <w:rsid w:val="000C4E31"/>
    <w:rsid w:val="000C65B5"/>
    <w:rsid w:val="000D03F7"/>
    <w:rsid w:val="000D0DED"/>
    <w:rsid w:val="000D190B"/>
    <w:rsid w:val="000D2264"/>
    <w:rsid w:val="000D2DE6"/>
    <w:rsid w:val="000D3096"/>
    <w:rsid w:val="000D4366"/>
    <w:rsid w:val="000D4AFB"/>
    <w:rsid w:val="000D5A43"/>
    <w:rsid w:val="000D5AC5"/>
    <w:rsid w:val="000D774E"/>
    <w:rsid w:val="000E04ED"/>
    <w:rsid w:val="000E1347"/>
    <w:rsid w:val="000E1586"/>
    <w:rsid w:val="000E1CF9"/>
    <w:rsid w:val="000E2693"/>
    <w:rsid w:val="000E3D29"/>
    <w:rsid w:val="000E4091"/>
    <w:rsid w:val="000E4F2F"/>
    <w:rsid w:val="000E6B09"/>
    <w:rsid w:val="000E7A62"/>
    <w:rsid w:val="000F005E"/>
    <w:rsid w:val="000F0499"/>
    <w:rsid w:val="000F0B9F"/>
    <w:rsid w:val="000F200F"/>
    <w:rsid w:val="000F2195"/>
    <w:rsid w:val="000F26E8"/>
    <w:rsid w:val="000F2999"/>
    <w:rsid w:val="000F2DD3"/>
    <w:rsid w:val="000F4607"/>
    <w:rsid w:val="000F6C73"/>
    <w:rsid w:val="000F779B"/>
    <w:rsid w:val="0010017A"/>
    <w:rsid w:val="001003C6"/>
    <w:rsid w:val="00101135"/>
    <w:rsid w:val="0010196B"/>
    <w:rsid w:val="00102168"/>
    <w:rsid w:val="001031B8"/>
    <w:rsid w:val="0010377A"/>
    <w:rsid w:val="001044F5"/>
    <w:rsid w:val="00104674"/>
    <w:rsid w:val="00104E2F"/>
    <w:rsid w:val="00105764"/>
    <w:rsid w:val="00105D3F"/>
    <w:rsid w:val="00111724"/>
    <w:rsid w:val="00112A5A"/>
    <w:rsid w:val="00113092"/>
    <w:rsid w:val="00113B37"/>
    <w:rsid w:val="00114A8B"/>
    <w:rsid w:val="00114B7C"/>
    <w:rsid w:val="00115D0D"/>
    <w:rsid w:val="00116FD2"/>
    <w:rsid w:val="00117E9D"/>
    <w:rsid w:val="00117F4F"/>
    <w:rsid w:val="00120094"/>
    <w:rsid w:val="0012102B"/>
    <w:rsid w:val="00121CF5"/>
    <w:rsid w:val="00122C74"/>
    <w:rsid w:val="00122D04"/>
    <w:rsid w:val="00122DEC"/>
    <w:rsid w:val="00125A6D"/>
    <w:rsid w:val="001266C2"/>
    <w:rsid w:val="00127702"/>
    <w:rsid w:val="00127AD9"/>
    <w:rsid w:val="00127BDE"/>
    <w:rsid w:val="001302AB"/>
    <w:rsid w:val="00130BC8"/>
    <w:rsid w:val="00130C59"/>
    <w:rsid w:val="00130FC2"/>
    <w:rsid w:val="00131140"/>
    <w:rsid w:val="00131181"/>
    <w:rsid w:val="001313E0"/>
    <w:rsid w:val="001328DF"/>
    <w:rsid w:val="001331A3"/>
    <w:rsid w:val="001340E9"/>
    <w:rsid w:val="001342D9"/>
    <w:rsid w:val="00134E36"/>
    <w:rsid w:val="00135709"/>
    <w:rsid w:val="001358CB"/>
    <w:rsid w:val="00135A98"/>
    <w:rsid w:val="00136D30"/>
    <w:rsid w:val="00136E52"/>
    <w:rsid w:val="00136FAD"/>
    <w:rsid w:val="00140C3D"/>
    <w:rsid w:val="00143558"/>
    <w:rsid w:val="00144362"/>
    <w:rsid w:val="001451B6"/>
    <w:rsid w:val="00145EA5"/>
    <w:rsid w:val="001464AF"/>
    <w:rsid w:val="00146741"/>
    <w:rsid w:val="001471C9"/>
    <w:rsid w:val="0014734F"/>
    <w:rsid w:val="0014749F"/>
    <w:rsid w:val="00147B8A"/>
    <w:rsid w:val="00151BF1"/>
    <w:rsid w:val="00152447"/>
    <w:rsid w:val="00152843"/>
    <w:rsid w:val="0015437A"/>
    <w:rsid w:val="001545D5"/>
    <w:rsid w:val="0016111F"/>
    <w:rsid w:val="0016194B"/>
    <w:rsid w:val="00164B9A"/>
    <w:rsid w:val="00166081"/>
    <w:rsid w:val="00166798"/>
    <w:rsid w:val="00170B40"/>
    <w:rsid w:val="00171A0A"/>
    <w:rsid w:val="00171DF1"/>
    <w:rsid w:val="00172753"/>
    <w:rsid w:val="00172C16"/>
    <w:rsid w:val="00172D47"/>
    <w:rsid w:val="001738E1"/>
    <w:rsid w:val="00174CCE"/>
    <w:rsid w:val="00175CB3"/>
    <w:rsid w:val="001773AA"/>
    <w:rsid w:val="00177B3D"/>
    <w:rsid w:val="00177DFE"/>
    <w:rsid w:val="00180A2C"/>
    <w:rsid w:val="001815A5"/>
    <w:rsid w:val="00181C49"/>
    <w:rsid w:val="00182E5C"/>
    <w:rsid w:val="0018397F"/>
    <w:rsid w:val="00183B11"/>
    <w:rsid w:val="0018569F"/>
    <w:rsid w:val="00185B1C"/>
    <w:rsid w:val="001866C1"/>
    <w:rsid w:val="00187C55"/>
    <w:rsid w:val="00190B91"/>
    <w:rsid w:val="0019148F"/>
    <w:rsid w:val="001936B1"/>
    <w:rsid w:val="00194726"/>
    <w:rsid w:val="0019580A"/>
    <w:rsid w:val="00196D8D"/>
    <w:rsid w:val="00197C2B"/>
    <w:rsid w:val="00197F86"/>
    <w:rsid w:val="001A0112"/>
    <w:rsid w:val="001A0209"/>
    <w:rsid w:val="001A032F"/>
    <w:rsid w:val="001A05B2"/>
    <w:rsid w:val="001A0825"/>
    <w:rsid w:val="001A08C5"/>
    <w:rsid w:val="001A1BAF"/>
    <w:rsid w:val="001A2434"/>
    <w:rsid w:val="001A4517"/>
    <w:rsid w:val="001A519C"/>
    <w:rsid w:val="001A5B38"/>
    <w:rsid w:val="001A6898"/>
    <w:rsid w:val="001A7198"/>
    <w:rsid w:val="001A7B92"/>
    <w:rsid w:val="001A7EF4"/>
    <w:rsid w:val="001B01AB"/>
    <w:rsid w:val="001B1E88"/>
    <w:rsid w:val="001B1EEA"/>
    <w:rsid w:val="001B215E"/>
    <w:rsid w:val="001B2BE5"/>
    <w:rsid w:val="001B45AD"/>
    <w:rsid w:val="001B58FF"/>
    <w:rsid w:val="001B76F3"/>
    <w:rsid w:val="001B7BA7"/>
    <w:rsid w:val="001C00DE"/>
    <w:rsid w:val="001C32CC"/>
    <w:rsid w:val="001C4C56"/>
    <w:rsid w:val="001C4E0F"/>
    <w:rsid w:val="001C5A30"/>
    <w:rsid w:val="001C5E3F"/>
    <w:rsid w:val="001C6201"/>
    <w:rsid w:val="001D0086"/>
    <w:rsid w:val="001D1582"/>
    <w:rsid w:val="001D18C7"/>
    <w:rsid w:val="001D2A82"/>
    <w:rsid w:val="001D2EF1"/>
    <w:rsid w:val="001D3573"/>
    <w:rsid w:val="001D5357"/>
    <w:rsid w:val="001D55AB"/>
    <w:rsid w:val="001D5D4B"/>
    <w:rsid w:val="001D614A"/>
    <w:rsid w:val="001D692E"/>
    <w:rsid w:val="001D6E20"/>
    <w:rsid w:val="001E07BC"/>
    <w:rsid w:val="001E118E"/>
    <w:rsid w:val="001E19C5"/>
    <w:rsid w:val="001E1C14"/>
    <w:rsid w:val="001E2142"/>
    <w:rsid w:val="001E2BFE"/>
    <w:rsid w:val="001E3062"/>
    <w:rsid w:val="001E399B"/>
    <w:rsid w:val="001E3BC9"/>
    <w:rsid w:val="001E41AD"/>
    <w:rsid w:val="001E420B"/>
    <w:rsid w:val="001E552B"/>
    <w:rsid w:val="001E66B6"/>
    <w:rsid w:val="001E6B16"/>
    <w:rsid w:val="001E73D7"/>
    <w:rsid w:val="001F0102"/>
    <w:rsid w:val="001F0A2C"/>
    <w:rsid w:val="001F0AA8"/>
    <w:rsid w:val="001F0B1F"/>
    <w:rsid w:val="001F0FE6"/>
    <w:rsid w:val="001F15A5"/>
    <w:rsid w:val="001F1C6A"/>
    <w:rsid w:val="001F4772"/>
    <w:rsid w:val="001F4D99"/>
    <w:rsid w:val="001F53DB"/>
    <w:rsid w:val="001F6B57"/>
    <w:rsid w:val="001F786C"/>
    <w:rsid w:val="0020035A"/>
    <w:rsid w:val="002009FF"/>
    <w:rsid w:val="00200FC4"/>
    <w:rsid w:val="00201640"/>
    <w:rsid w:val="002030FD"/>
    <w:rsid w:val="002034FC"/>
    <w:rsid w:val="00204DA3"/>
    <w:rsid w:val="002058C6"/>
    <w:rsid w:val="00205C94"/>
    <w:rsid w:val="00206D0D"/>
    <w:rsid w:val="00206D1A"/>
    <w:rsid w:val="00207362"/>
    <w:rsid w:val="00207601"/>
    <w:rsid w:val="002078C0"/>
    <w:rsid w:val="00207B84"/>
    <w:rsid w:val="00210D11"/>
    <w:rsid w:val="00213B25"/>
    <w:rsid w:val="00214803"/>
    <w:rsid w:val="002161FF"/>
    <w:rsid w:val="00216FE7"/>
    <w:rsid w:val="00217976"/>
    <w:rsid w:val="00220647"/>
    <w:rsid w:val="002229B8"/>
    <w:rsid w:val="00222DE2"/>
    <w:rsid w:val="002233D8"/>
    <w:rsid w:val="00223566"/>
    <w:rsid w:val="00223815"/>
    <w:rsid w:val="00223D6D"/>
    <w:rsid w:val="002242B9"/>
    <w:rsid w:val="002244C5"/>
    <w:rsid w:val="00225575"/>
    <w:rsid w:val="0022558D"/>
    <w:rsid w:val="00226155"/>
    <w:rsid w:val="002263FB"/>
    <w:rsid w:val="00226C11"/>
    <w:rsid w:val="0022762F"/>
    <w:rsid w:val="002279FE"/>
    <w:rsid w:val="00227A67"/>
    <w:rsid w:val="00227E56"/>
    <w:rsid w:val="00230732"/>
    <w:rsid w:val="00230949"/>
    <w:rsid w:val="00230B1D"/>
    <w:rsid w:val="00231152"/>
    <w:rsid w:val="00231726"/>
    <w:rsid w:val="00231C44"/>
    <w:rsid w:val="002351BE"/>
    <w:rsid w:val="00235B74"/>
    <w:rsid w:val="00236958"/>
    <w:rsid w:val="002371B4"/>
    <w:rsid w:val="00240459"/>
    <w:rsid w:val="002425BA"/>
    <w:rsid w:val="002429DF"/>
    <w:rsid w:val="00243F48"/>
    <w:rsid w:val="00244DA0"/>
    <w:rsid w:val="00246275"/>
    <w:rsid w:val="00247637"/>
    <w:rsid w:val="0025050D"/>
    <w:rsid w:val="002509C8"/>
    <w:rsid w:val="00251188"/>
    <w:rsid w:val="00251AA2"/>
    <w:rsid w:val="00253805"/>
    <w:rsid w:val="00253DE1"/>
    <w:rsid w:val="00254ABC"/>
    <w:rsid w:val="00254F46"/>
    <w:rsid w:val="00255032"/>
    <w:rsid w:val="00255BB6"/>
    <w:rsid w:val="00256148"/>
    <w:rsid w:val="00257046"/>
    <w:rsid w:val="00257FE0"/>
    <w:rsid w:val="00261CCA"/>
    <w:rsid w:val="0026238D"/>
    <w:rsid w:val="00265AD8"/>
    <w:rsid w:val="002700E2"/>
    <w:rsid w:val="00271320"/>
    <w:rsid w:val="00272360"/>
    <w:rsid w:val="0027267C"/>
    <w:rsid w:val="00272E65"/>
    <w:rsid w:val="00273C7B"/>
    <w:rsid w:val="00274436"/>
    <w:rsid w:val="0027463D"/>
    <w:rsid w:val="0027586A"/>
    <w:rsid w:val="0028081E"/>
    <w:rsid w:val="0028165C"/>
    <w:rsid w:val="00281CF7"/>
    <w:rsid w:val="00282904"/>
    <w:rsid w:val="00282929"/>
    <w:rsid w:val="00286CF7"/>
    <w:rsid w:val="00293945"/>
    <w:rsid w:val="002948DB"/>
    <w:rsid w:val="00295B15"/>
    <w:rsid w:val="00295F87"/>
    <w:rsid w:val="002A05A5"/>
    <w:rsid w:val="002A07E2"/>
    <w:rsid w:val="002A0D21"/>
    <w:rsid w:val="002A0FF7"/>
    <w:rsid w:val="002A2CDC"/>
    <w:rsid w:val="002A360A"/>
    <w:rsid w:val="002A370F"/>
    <w:rsid w:val="002A4D3C"/>
    <w:rsid w:val="002A52F8"/>
    <w:rsid w:val="002A6526"/>
    <w:rsid w:val="002A72F3"/>
    <w:rsid w:val="002A74F6"/>
    <w:rsid w:val="002A7A59"/>
    <w:rsid w:val="002B0207"/>
    <w:rsid w:val="002B06AC"/>
    <w:rsid w:val="002B194E"/>
    <w:rsid w:val="002B1E52"/>
    <w:rsid w:val="002B27B1"/>
    <w:rsid w:val="002B2904"/>
    <w:rsid w:val="002B30BF"/>
    <w:rsid w:val="002B3B48"/>
    <w:rsid w:val="002B5B3A"/>
    <w:rsid w:val="002B7063"/>
    <w:rsid w:val="002B79AD"/>
    <w:rsid w:val="002B7B59"/>
    <w:rsid w:val="002C0C74"/>
    <w:rsid w:val="002C1132"/>
    <w:rsid w:val="002C1C5A"/>
    <w:rsid w:val="002C412B"/>
    <w:rsid w:val="002C422C"/>
    <w:rsid w:val="002C4B5E"/>
    <w:rsid w:val="002C74FB"/>
    <w:rsid w:val="002C7D8F"/>
    <w:rsid w:val="002D2CF1"/>
    <w:rsid w:val="002D3BFB"/>
    <w:rsid w:val="002D453E"/>
    <w:rsid w:val="002D5379"/>
    <w:rsid w:val="002D76C1"/>
    <w:rsid w:val="002E04C0"/>
    <w:rsid w:val="002E0FD6"/>
    <w:rsid w:val="002E1F20"/>
    <w:rsid w:val="002E2B31"/>
    <w:rsid w:val="002E43B4"/>
    <w:rsid w:val="002E4DB1"/>
    <w:rsid w:val="002E53C5"/>
    <w:rsid w:val="002F12D4"/>
    <w:rsid w:val="002F2410"/>
    <w:rsid w:val="002F26ED"/>
    <w:rsid w:val="002F3357"/>
    <w:rsid w:val="002F342E"/>
    <w:rsid w:val="002F3DA5"/>
    <w:rsid w:val="002F4940"/>
    <w:rsid w:val="002F4BAD"/>
    <w:rsid w:val="002F4DF0"/>
    <w:rsid w:val="002F7A25"/>
    <w:rsid w:val="002F7F9F"/>
    <w:rsid w:val="00300135"/>
    <w:rsid w:val="0030079E"/>
    <w:rsid w:val="00300A25"/>
    <w:rsid w:val="00300F55"/>
    <w:rsid w:val="003011D9"/>
    <w:rsid w:val="0030133D"/>
    <w:rsid w:val="00304915"/>
    <w:rsid w:val="00304973"/>
    <w:rsid w:val="00304FBF"/>
    <w:rsid w:val="003058E3"/>
    <w:rsid w:val="00305C02"/>
    <w:rsid w:val="00306A9F"/>
    <w:rsid w:val="0030772D"/>
    <w:rsid w:val="00307A89"/>
    <w:rsid w:val="003104E5"/>
    <w:rsid w:val="0031071A"/>
    <w:rsid w:val="00310753"/>
    <w:rsid w:val="003110BA"/>
    <w:rsid w:val="00311233"/>
    <w:rsid w:val="003131B8"/>
    <w:rsid w:val="00313E58"/>
    <w:rsid w:val="00314253"/>
    <w:rsid w:val="00314258"/>
    <w:rsid w:val="003143F9"/>
    <w:rsid w:val="0031487A"/>
    <w:rsid w:val="00314C62"/>
    <w:rsid w:val="0031510F"/>
    <w:rsid w:val="00315C38"/>
    <w:rsid w:val="00322042"/>
    <w:rsid w:val="00323A3B"/>
    <w:rsid w:val="003240B1"/>
    <w:rsid w:val="00325B46"/>
    <w:rsid w:val="003260A5"/>
    <w:rsid w:val="00327335"/>
    <w:rsid w:val="0032770A"/>
    <w:rsid w:val="00327D43"/>
    <w:rsid w:val="00331E06"/>
    <w:rsid w:val="00332200"/>
    <w:rsid w:val="003338BC"/>
    <w:rsid w:val="003340B8"/>
    <w:rsid w:val="00334B6E"/>
    <w:rsid w:val="00335376"/>
    <w:rsid w:val="00335842"/>
    <w:rsid w:val="00335B2F"/>
    <w:rsid w:val="00335B98"/>
    <w:rsid w:val="00335FF6"/>
    <w:rsid w:val="00337862"/>
    <w:rsid w:val="0034069A"/>
    <w:rsid w:val="003412D0"/>
    <w:rsid w:val="00341445"/>
    <w:rsid w:val="00341D0F"/>
    <w:rsid w:val="00342F55"/>
    <w:rsid w:val="003430FA"/>
    <w:rsid w:val="00343172"/>
    <w:rsid w:val="0034389B"/>
    <w:rsid w:val="0034546B"/>
    <w:rsid w:val="003459DA"/>
    <w:rsid w:val="00346FDA"/>
    <w:rsid w:val="003479A6"/>
    <w:rsid w:val="00347C10"/>
    <w:rsid w:val="00347E8D"/>
    <w:rsid w:val="003500BC"/>
    <w:rsid w:val="0035055C"/>
    <w:rsid w:val="003505B1"/>
    <w:rsid w:val="00351FED"/>
    <w:rsid w:val="003523AD"/>
    <w:rsid w:val="00352A94"/>
    <w:rsid w:val="003533D8"/>
    <w:rsid w:val="00353EB0"/>
    <w:rsid w:val="00354860"/>
    <w:rsid w:val="00355773"/>
    <w:rsid w:val="00355FCC"/>
    <w:rsid w:val="003570D0"/>
    <w:rsid w:val="003573A1"/>
    <w:rsid w:val="00357527"/>
    <w:rsid w:val="00357B69"/>
    <w:rsid w:val="00357E44"/>
    <w:rsid w:val="00360F90"/>
    <w:rsid w:val="00361273"/>
    <w:rsid w:val="00362DBC"/>
    <w:rsid w:val="003633FF"/>
    <w:rsid w:val="003638F7"/>
    <w:rsid w:val="00364D1A"/>
    <w:rsid w:val="003665E0"/>
    <w:rsid w:val="0036664A"/>
    <w:rsid w:val="00366FE3"/>
    <w:rsid w:val="00367D37"/>
    <w:rsid w:val="00374F9C"/>
    <w:rsid w:val="00374FEC"/>
    <w:rsid w:val="00375A7E"/>
    <w:rsid w:val="0037787D"/>
    <w:rsid w:val="00377F64"/>
    <w:rsid w:val="00377FA3"/>
    <w:rsid w:val="00380EA5"/>
    <w:rsid w:val="003811C0"/>
    <w:rsid w:val="00382B5D"/>
    <w:rsid w:val="00382BB8"/>
    <w:rsid w:val="00382F82"/>
    <w:rsid w:val="0038471E"/>
    <w:rsid w:val="0038579B"/>
    <w:rsid w:val="00385B71"/>
    <w:rsid w:val="003860C9"/>
    <w:rsid w:val="0038635D"/>
    <w:rsid w:val="00386492"/>
    <w:rsid w:val="003871D6"/>
    <w:rsid w:val="003909D3"/>
    <w:rsid w:val="00390D95"/>
    <w:rsid w:val="00391110"/>
    <w:rsid w:val="00393379"/>
    <w:rsid w:val="00393CC8"/>
    <w:rsid w:val="00394165"/>
    <w:rsid w:val="003943FC"/>
    <w:rsid w:val="00395C4B"/>
    <w:rsid w:val="00396A03"/>
    <w:rsid w:val="003A1308"/>
    <w:rsid w:val="003A21AC"/>
    <w:rsid w:val="003A5F7D"/>
    <w:rsid w:val="003A7D13"/>
    <w:rsid w:val="003B14C1"/>
    <w:rsid w:val="003B15C2"/>
    <w:rsid w:val="003B18FD"/>
    <w:rsid w:val="003B1ED3"/>
    <w:rsid w:val="003B3252"/>
    <w:rsid w:val="003B35FE"/>
    <w:rsid w:val="003B50B6"/>
    <w:rsid w:val="003B5625"/>
    <w:rsid w:val="003B5C07"/>
    <w:rsid w:val="003B6522"/>
    <w:rsid w:val="003B6632"/>
    <w:rsid w:val="003B67E9"/>
    <w:rsid w:val="003C059C"/>
    <w:rsid w:val="003C1817"/>
    <w:rsid w:val="003C1ED8"/>
    <w:rsid w:val="003C2DC1"/>
    <w:rsid w:val="003C4167"/>
    <w:rsid w:val="003C43EC"/>
    <w:rsid w:val="003C4C10"/>
    <w:rsid w:val="003C52E3"/>
    <w:rsid w:val="003C6375"/>
    <w:rsid w:val="003C6EDF"/>
    <w:rsid w:val="003C7FEF"/>
    <w:rsid w:val="003D01EC"/>
    <w:rsid w:val="003D09EA"/>
    <w:rsid w:val="003D0F3C"/>
    <w:rsid w:val="003D1900"/>
    <w:rsid w:val="003D2037"/>
    <w:rsid w:val="003D42E7"/>
    <w:rsid w:val="003D47A0"/>
    <w:rsid w:val="003D5241"/>
    <w:rsid w:val="003D58C2"/>
    <w:rsid w:val="003D5C6B"/>
    <w:rsid w:val="003D60C0"/>
    <w:rsid w:val="003D79DD"/>
    <w:rsid w:val="003E30E9"/>
    <w:rsid w:val="003E3CF5"/>
    <w:rsid w:val="003E46C5"/>
    <w:rsid w:val="003E6069"/>
    <w:rsid w:val="003E6EBB"/>
    <w:rsid w:val="003F037B"/>
    <w:rsid w:val="003F1A8D"/>
    <w:rsid w:val="003F1DE8"/>
    <w:rsid w:val="003F242D"/>
    <w:rsid w:val="003F2509"/>
    <w:rsid w:val="003F2B59"/>
    <w:rsid w:val="003F2BAC"/>
    <w:rsid w:val="003F3267"/>
    <w:rsid w:val="003F3EA3"/>
    <w:rsid w:val="003F3EE5"/>
    <w:rsid w:val="003F3F5D"/>
    <w:rsid w:val="003F408A"/>
    <w:rsid w:val="003F4C59"/>
    <w:rsid w:val="003F57CE"/>
    <w:rsid w:val="003F5908"/>
    <w:rsid w:val="003F7446"/>
    <w:rsid w:val="003F7AA1"/>
    <w:rsid w:val="003F7BAC"/>
    <w:rsid w:val="00401360"/>
    <w:rsid w:val="00402DB6"/>
    <w:rsid w:val="00403501"/>
    <w:rsid w:val="00406646"/>
    <w:rsid w:val="004069FF"/>
    <w:rsid w:val="00407331"/>
    <w:rsid w:val="00407D25"/>
    <w:rsid w:val="00411F4C"/>
    <w:rsid w:val="0041401D"/>
    <w:rsid w:val="0041488E"/>
    <w:rsid w:val="004153DE"/>
    <w:rsid w:val="00416587"/>
    <w:rsid w:val="00416A96"/>
    <w:rsid w:val="00416AF5"/>
    <w:rsid w:val="00416C68"/>
    <w:rsid w:val="00416E20"/>
    <w:rsid w:val="004212A2"/>
    <w:rsid w:val="004218FF"/>
    <w:rsid w:val="0042229E"/>
    <w:rsid w:val="00423621"/>
    <w:rsid w:val="004239D2"/>
    <w:rsid w:val="00423E00"/>
    <w:rsid w:val="00425258"/>
    <w:rsid w:val="004252AB"/>
    <w:rsid w:val="00425496"/>
    <w:rsid w:val="00426276"/>
    <w:rsid w:val="00427E16"/>
    <w:rsid w:val="0043062F"/>
    <w:rsid w:val="00430AE9"/>
    <w:rsid w:val="0043152D"/>
    <w:rsid w:val="00432ABC"/>
    <w:rsid w:val="00432CE5"/>
    <w:rsid w:val="00432E88"/>
    <w:rsid w:val="0043459E"/>
    <w:rsid w:val="004349B9"/>
    <w:rsid w:val="00434F72"/>
    <w:rsid w:val="00437969"/>
    <w:rsid w:val="004401BA"/>
    <w:rsid w:val="004403AE"/>
    <w:rsid w:val="00440874"/>
    <w:rsid w:val="00442F23"/>
    <w:rsid w:val="0044375E"/>
    <w:rsid w:val="00445B27"/>
    <w:rsid w:val="00445D5D"/>
    <w:rsid w:val="004501BF"/>
    <w:rsid w:val="00450533"/>
    <w:rsid w:val="004505DE"/>
    <w:rsid w:val="00451F72"/>
    <w:rsid w:val="00453954"/>
    <w:rsid w:val="00453EF6"/>
    <w:rsid w:val="004544FB"/>
    <w:rsid w:val="004548BE"/>
    <w:rsid w:val="00454B9D"/>
    <w:rsid w:val="00455626"/>
    <w:rsid w:val="00456284"/>
    <w:rsid w:val="00456D41"/>
    <w:rsid w:val="00456E5E"/>
    <w:rsid w:val="00457D75"/>
    <w:rsid w:val="00460172"/>
    <w:rsid w:val="00460282"/>
    <w:rsid w:val="00460372"/>
    <w:rsid w:val="00460E24"/>
    <w:rsid w:val="00461C0F"/>
    <w:rsid w:val="00461EB8"/>
    <w:rsid w:val="00463501"/>
    <w:rsid w:val="00465B37"/>
    <w:rsid w:val="004667D4"/>
    <w:rsid w:val="00466978"/>
    <w:rsid w:val="0046731B"/>
    <w:rsid w:val="00467F29"/>
    <w:rsid w:val="00471417"/>
    <w:rsid w:val="0047272F"/>
    <w:rsid w:val="0047542B"/>
    <w:rsid w:val="00475916"/>
    <w:rsid w:val="00477DAB"/>
    <w:rsid w:val="00480210"/>
    <w:rsid w:val="004827C4"/>
    <w:rsid w:val="00482FC1"/>
    <w:rsid w:val="004832B9"/>
    <w:rsid w:val="00484623"/>
    <w:rsid w:val="004849A2"/>
    <w:rsid w:val="00484D29"/>
    <w:rsid w:val="00485F78"/>
    <w:rsid w:val="004867DC"/>
    <w:rsid w:val="00486E05"/>
    <w:rsid w:val="00487E02"/>
    <w:rsid w:val="0049079B"/>
    <w:rsid w:val="00490A81"/>
    <w:rsid w:val="00490F3F"/>
    <w:rsid w:val="00491677"/>
    <w:rsid w:val="0049219F"/>
    <w:rsid w:val="0049302F"/>
    <w:rsid w:val="00493191"/>
    <w:rsid w:val="0049544C"/>
    <w:rsid w:val="004A0A7D"/>
    <w:rsid w:val="004A19DF"/>
    <w:rsid w:val="004A2229"/>
    <w:rsid w:val="004A2FFC"/>
    <w:rsid w:val="004A3596"/>
    <w:rsid w:val="004A48B8"/>
    <w:rsid w:val="004A5906"/>
    <w:rsid w:val="004A67B9"/>
    <w:rsid w:val="004A6CB0"/>
    <w:rsid w:val="004A71C7"/>
    <w:rsid w:val="004A71F2"/>
    <w:rsid w:val="004B176C"/>
    <w:rsid w:val="004B1988"/>
    <w:rsid w:val="004B57A0"/>
    <w:rsid w:val="004B62D5"/>
    <w:rsid w:val="004B7B38"/>
    <w:rsid w:val="004B7B9F"/>
    <w:rsid w:val="004B7F0C"/>
    <w:rsid w:val="004C10AD"/>
    <w:rsid w:val="004C1317"/>
    <w:rsid w:val="004C1D3D"/>
    <w:rsid w:val="004C33F4"/>
    <w:rsid w:val="004C34D1"/>
    <w:rsid w:val="004C3CEA"/>
    <w:rsid w:val="004C5ED3"/>
    <w:rsid w:val="004C7197"/>
    <w:rsid w:val="004D237A"/>
    <w:rsid w:val="004D506E"/>
    <w:rsid w:val="004D6947"/>
    <w:rsid w:val="004D7ADB"/>
    <w:rsid w:val="004E0BDA"/>
    <w:rsid w:val="004E24FD"/>
    <w:rsid w:val="004E2BFC"/>
    <w:rsid w:val="004E50CC"/>
    <w:rsid w:val="004E5484"/>
    <w:rsid w:val="004E5AA6"/>
    <w:rsid w:val="004E630E"/>
    <w:rsid w:val="004F0631"/>
    <w:rsid w:val="004F10A7"/>
    <w:rsid w:val="004F1E75"/>
    <w:rsid w:val="004F2002"/>
    <w:rsid w:val="004F24CD"/>
    <w:rsid w:val="004F2511"/>
    <w:rsid w:val="004F2651"/>
    <w:rsid w:val="004F29A1"/>
    <w:rsid w:val="004F5890"/>
    <w:rsid w:val="004F5ABF"/>
    <w:rsid w:val="0050062F"/>
    <w:rsid w:val="00500FB6"/>
    <w:rsid w:val="00502017"/>
    <w:rsid w:val="0050214D"/>
    <w:rsid w:val="005022AE"/>
    <w:rsid w:val="0050239E"/>
    <w:rsid w:val="00503296"/>
    <w:rsid w:val="00503B5F"/>
    <w:rsid w:val="00503E24"/>
    <w:rsid w:val="00504710"/>
    <w:rsid w:val="00504C2C"/>
    <w:rsid w:val="00506340"/>
    <w:rsid w:val="005067F4"/>
    <w:rsid w:val="00506956"/>
    <w:rsid w:val="005079E3"/>
    <w:rsid w:val="00510B9A"/>
    <w:rsid w:val="00512308"/>
    <w:rsid w:val="00513CFC"/>
    <w:rsid w:val="00514C21"/>
    <w:rsid w:val="00514DB2"/>
    <w:rsid w:val="00514F39"/>
    <w:rsid w:val="0051534A"/>
    <w:rsid w:val="00515849"/>
    <w:rsid w:val="005166D6"/>
    <w:rsid w:val="00516885"/>
    <w:rsid w:val="00516FA4"/>
    <w:rsid w:val="0051785B"/>
    <w:rsid w:val="00520241"/>
    <w:rsid w:val="00521207"/>
    <w:rsid w:val="005218B7"/>
    <w:rsid w:val="00522CEE"/>
    <w:rsid w:val="005244C4"/>
    <w:rsid w:val="00524CBD"/>
    <w:rsid w:val="005254CA"/>
    <w:rsid w:val="0052582F"/>
    <w:rsid w:val="005267B8"/>
    <w:rsid w:val="005308FA"/>
    <w:rsid w:val="00531B13"/>
    <w:rsid w:val="00531FD8"/>
    <w:rsid w:val="00532764"/>
    <w:rsid w:val="005331F6"/>
    <w:rsid w:val="005333D9"/>
    <w:rsid w:val="00533B4E"/>
    <w:rsid w:val="005351D9"/>
    <w:rsid w:val="00535382"/>
    <w:rsid w:val="00535D2F"/>
    <w:rsid w:val="00536113"/>
    <w:rsid w:val="00536575"/>
    <w:rsid w:val="0053708C"/>
    <w:rsid w:val="00541285"/>
    <w:rsid w:val="00543CF1"/>
    <w:rsid w:val="00545F66"/>
    <w:rsid w:val="0054777C"/>
    <w:rsid w:val="00550A20"/>
    <w:rsid w:val="00552564"/>
    <w:rsid w:val="00552927"/>
    <w:rsid w:val="00553913"/>
    <w:rsid w:val="00556374"/>
    <w:rsid w:val="00556793"/>
    <w:rsid w:val="0055721D"/>
    <w:rsid w:val="005600C9"/>
    <w:rsid w:val="00562980"/>
    <w:rsid w:val="00562DC0"/>
    <w:rsid w:val="005636F7"/>
    <w:rsid w:val="00563E4B"/>
    <w:rsid w:val="00564206"/>
    <w:rsid w:val="00566129"/>
    <w:rsid w:val="00567C29"/>
    <w:rsid w:val="0057169F"/>
    <w:rsid w:val="00573332"/>
    <w:rsid w:val="0057350B"/>
    <w:rsid w:val="005736C1"/>
    <w:rsid w:val="00573882"/>
    <w:rsid w:val="00574193"/>
    <w:rsid w:val="00575255"/>
    <w:rsid w:val="0057534B"/>
    <w:rsid w:val="005757DF"/>
    <w:rsid w:val="00575B2A"/>
    <w:rsid w:val="00575D84"/>
    <w:rsid w:val="00576133"/>
    <w:rsid w:val="00576D3A"/>
    <w:rsid w:val="005776E0"/>
    <w:rsid w:val="0057790A"/>
    <w:rsid w:val="0058210B"/>
    <w:rsid w:val="00583449"/>
    <w:rsid w:val="00583BB9"/>
    <w:rsid w:val="005849EC"/>
    <w:rsid w:val="00584CFE"/>
    <w:rsid w:val="005850F5"/>
    <w:rsid w:val="00586580"/>
    <w:rsid w:val="0058684A"/>
    <w:rsid w:val="00587377"/>
    <w:rsid w:val="00590D55"/>
    <w:rsid w:val="00592481"/>
    <w:rsid w:val="00592EAD"/>
    <w:rsid w:val="0059338F"/>
    <w:rsid w:val="00594E4D"/>
    <w:rsid w:val="00597435"/>
    <w:rsid w:val="005A1610"/>
    <w:rsid w:val="005A1B5A"/>
    <w:rsid w:val="005A2931"/>
    <w:rsid w:val="005A38E7"/>
    <w:rsid w:val="005A3ACE"/>
    <w:rsid w:val="005A77C9"/>
    <w:rsid w:val="005A7A9D"/>
    <w:rsid w:val="005B07F0"/>
    <w:rsid w:val="005B200C"/>
    <w:rsid w:val="005B268D"/>
    <w:rsid w:val="005B32FE"/>
    <w:rsid w:val="005B6994"/>
    <w:rsid w:val="005B7C0E"/>
    <w:rsid w:val="005C033A"/>
    <w:rsid w:val="005C12D1"/>
    <w:rsid w:val="005C2809"/>
    <w:rsid w:val="005C2FA4"/>
    <w:rsid w:val="005C38B6"/>
    <w:rsid w:val="005C5407"/>
    <w:rsid w:val="005D0AC1"/>
    <w:rsid w:val="005D10AE"/>
    <w:rsid w:val="005D1421"/>
    <w:rsid w:val="005D16EF"/>
    <w:rsid w:val="005D17A5"/>
    <w:rsid w:val="005D1F21"/>
    <w:rsid w:val="005D1F32"/>
    <w:rsid w:val="005D3168"/>
    <w:rsid w:val="005D39F3"/>
    <w:rsid w:val="005D3E83"/>
    <w:rsid w:val="005D6CCE"/>
    <w:rsid w:val="005E0767"/>
    <w:rsid w:val="005E1A15"/>
    <w:rsid w:val="005E1C9E"/>
    <w:rsid w:val="005E3991"/>
    <w:rsid w:val="005E3A31"/>
    <w:rsid w:val="005E4FD0"/>
    <w:rsid w:val="005E62B6"/>
    <w:rsid w:val="005E7596"/>
    <w:rsid w:val="005E7DAD"/>
    <w:rsid w:val="005F070B"/>
    <w:rsid w:val="005F2470"/>
    <w:rsid w:val="005F34C4"/>
    <w:rsid w:val="005F3548"/>
    <w:rsid w:val="005F35F1"/>
    <w:rsid w:val="005F373F"/>
    <w:rsid w:val="005F3B27"/>
    <w:rsid w:val="005F404D"/>
    <w:rsid w:val="005F4588"/>
    <w:rsid w:val="005F54BE"/>
    <w:rsid w:val="005F5E1F"/>
    <w:rsid w:val="005F62F4"/>
    <w:rsid w:val="005F7120"/>
    <w:rsid w:val="005F725B"/>
    <w:rsid w:val="005F745E"/>
    <w:rsid w:val="0060185D"/>
    <w:rsid w:val="006048C7"/>
    <w:rsid w:val="00605328"/>
    <w:rsid w:val="00606CAC"/>
    <w:rsid w:val="0060753E"/>
    <w:rsid w:val="0061008B"/>
    <w:rsid w:val="00610568"/>
    <w:rsid w:val="00610CE2"/>
    <w:rsid w:val="00610F69"/>
    <w:rsid w:val="006116DB"/>
    <w:rsid w:val="0061200E"/>
    <w:rsid w:val="006122C0"/>
    <w:rsid w:val="00612472"/>
    <w:rsid w:val="0061357B"/>
    <w:rsid w:val="00613A1C"/>
    <w:rsid w:val="00615419"/>
    <w:rsid w:val="00615D79"/>
    <w:rsid w:val="00616F15"/>
    <w:rsid w:val="0061736F"/>
    <w:rsid w:val="0062148D"/>
    <w:rsid w:val="00621953"/>
    <w:rsid w:val="00621A28"/>
    <w:rsid w:val="006226F9"/>
    <w:rsid w:val="00624D50"/>
    <w:rsid w:val="00625543"/>
    <w:rsid w:val="00626D6E"/>
    <w:rsid w:val="006309A1"/>
    <w:rsid w:val="00630CA4"/>
    <w:rsid w:val="00633B42"/>
    <w:rsid w:val="00636954"/>
    <w:rsid w:val="00637071"/>
    <w:rsid w:val="0064045B"/>
    <w:rsid w:val="00641FE0"/>
    <w:rsid w:val="00642054"/>
    <w:rsid w:val="006433B9"/>
    <w:rsid w:val="00643EC5"/>
    <w:rsid w:val="00645438"/>
    <w:rsid w:val="00646C1B"/>
    <w:rsid w:val="0065161C"/>
    <w:rsid w:val="00652073"/>
    <w:rsid w:val="00653388"/>
    <w:rsid w:val="006534C2"/>
    <w:rsid w:val="00653C23"/>
    <w:rsid w:val="006540DF"/>
    <w:rsid w:val="006542A3"/>
    <w:rsid w:val="00655539"/>
    <w:rsid w:val="00656501"/>
    <w:rsid w:val="006614AF"/>
    <w:rsid w:val="0066154C"/>
    <w:rsid w:val="0066286B"/>
    <w:rsid w:val="00662903"/>
    <w:rsid w:val="0066362F"/>
    <w:rsid w:val="00664675"/>
    <w:rsid w:val="0066564C"/>
    <w:rsid w:val="00665DA0"/>
    <w:rsid w:val="006668C8"/>
    <w:rsid w:val="00666D0A"/>
    <w:rsid w:val="006672A5"/>
    <w:rsid w:val="00667838"/>
    <w:rsid w:val="006701FB"/>
    <w:rsid w:val="006713E8"/>
    <w:rsid w:val="0067153C"/>
    <w:rsid w:val="00671FA9"/>
    <w:rsid w:val="006732EE"/>
    <w:rsid w:val="006749B3"/>
    <w:rsid w:val="00675B96"/>
    <w:rsid w:val="006764B6"/>
    <w:rsid w:val="00676B1D"/>
    <w:rsid w:val="006774FE"/>
    <w:rsid w:val="00677D3A"/>
    <w:rsid w:val="00682C39"/>
    <w:rsid w:val="00684082"/>
    <w:rsid w:val="006848B4"/>
    <w:rsid w:val="00685E07"/>
    <w:rsid w:val="00685F35"/>
    <w:rsid w:val="00686561"/>
    <w:rsid w:val="006904B9"/>
    <w:rsid w:val="0069057D"/>
    <w:rsid w:val="00690A1E"/>
    <w:rsid w:val="00691689"/>
    <w:rsid w:val="00692088"/>
    <w:rsid w:val="00692E6C"/>
    <w:rsid w:val="00692EE7"/>
    <w:rsid w:val="006938B8"/>
    <w:rsid w:val="00693D24"/>
    <w:rsid w:val="00695ED1"/>
    <w:rsid w:val="00696A90"/>
    <w:rsid w:val="006A085B"/>
    <w:rsid w:val="006A2612"/>
    <w:rsid w:val="006A33A2"/>
    <w:rsid w:val="006A456B"/>
    <w:rsid w:val="006A468C"/>
    <w:rsid w:val="006A5E91"/>
    <w:rsid w:val="006A6533"/>
    <w:rsid w:val="006A77B0"/>
    <w:rsid w:val="006B0748"/>
    <w:rsid w:val="006B1634"/>
    <w:rsid w:val="006B1C8A"/>
    <w:rsid w:val="006B1F70"/>
    <w:rsid w:val="006B2EE3"/>
    <w:rsid w:val="006B3189"/>
    <w:rsid w:val="006B34B2"/>
    <w:rsid w:val="006B488A"/>
    <w:rsid w:val="006B56D9"/>
    <w:rsid w:val="006B6838"/>
    <w:rsid w:val="006C0B5C"/>
    <w:rsid w:val="006C1E64"/>
    <w:rsid w:val="006C2860"/>
    <w:rsid w:val="006C33AA"/>
    <w:rsid w:val="006C56D1"/>
    <w:rsid w:val="006C6545"/>
    <w:rsid w:val="006C6551"/>
    <w:rsid w:val="006C756A"/>
    <w:rsid w:val="006D1A33"/>
    <w:rsid w:val="006D2B65"/>
    <w:rsid w:val="006D3425"/>
    <w:rsid w:val="006D6A90"/>
    <w:rsid w:val="006D6E6C"/>
    <w:rsid w:val="006E0C93"/>
    <w:rsid w:val="006E2E03"/>
    <w:rsid w:val="006E5DA5"/>
    <w:rsid w:val="006E717D"/>
    <w:rsid w:val="006E7E89"/>
    <w:rsid w:val="006F08F6"/>
    <w:rsid w:val="006F1370"/>
    <w:rsid w:val="006F178C"/>
    <w:rsid w:val="006F2412"/>
    <w:rsid w:val="006F2667"/>
    <w:rsid w:val="006F2BAC"/>
    <w:rsid w:val="006F2DB7"/>
    <w:rsid w:val="006F3869"/>
    <w:rsid w:val="006F4D66"/>
    <w:rsid w:val="006F5E49"/>
    <w:rsid w:val="006F6598"/>
    <w:rsid w:val="006F6E7F"/>
    <w:rsid w:val="006F7685"/>
    <w:rsid w:val="0070095A"/>
    <w:rsid w:val="00702AC2"/>
    <w:rsid w:val="00703E2B"/>
    <w:rsid w:val="0070583C"/>
    <w:rsid w:val="007066C8"/>
    <w:rsid w:val="00710A11"/>
    <w:rsid w:val="00710A51"/>
    <w:rsid w:val="00710D74"/>
    <w:rsid w:val="007110AB"/>
    <w:rsid w:val="007113E3"/>
    <w:rsid w:val="007119B7"/>
    <w:rsid w:val="007120D1"/>
    <w:rsid w:val="00712D80"/>
    <w:rsid w:val="00713B47"/>
    <w:rsid w:val="00713B8D"/>
    <w:rsid w:val="00714A02"/>
    <w:rsid w:val="00714E76"/>
    <w:rsid w:val="00715830"/>
    <w:rsid w:val="0071662A"/>
    <w:rsid w:val="0071679B"/>
    <w:rsid w:val="00716D25"/>
    <w:rsid w:val="007214F6"/>
    <w:rsid w:val="00721EF8"/>
    <w:rsid w:val="007226E3"/>
    <w:rsid w:val="007238AC"/>
    <w:rsid w:val="00724E37"/>
    <w:rsid w:val="00725360"/>
    <w:rsid w:val="0072594E"/>
    <w:rsid w:val="00725A4F"/>
    <w:rsid w:val="007303B3"/>
    <w:rsid w:val="0073224B"/>
    <w:rsid w:val="0073271D"/>
    <w:rsid w:val="00732AAB"/>
    <w:rsid w:val="00733CA1"/>
    <w:rsid w:val="00733FAF"/>
    <w:rsid w:val="00734DD0"/>
    <w:rsid w:val="007351DA"/>
    <w:rsid w:val="00735789"/>
    <w:rsid w:val="00736682"/>
    <w:rsid w:val="00736BF4"/>
    <w:rsid w:val="00736C75"/>
    <w:rsid w:val="007378F3"/>
    <w:rsid w:val="00740CD0"/>
    <w:rsid w:val="00741037"/>
    <w:rsid w:val="00741DF5"/>
    <w:rsid w:val="00742C38"/>
    <w:rsid w:val="00743944"/>
    <w:rsid w:val="00743B17"/>
    <w:rsid w:val="007468FB"/>
    <w:rsid w:val="00747247"/>
    <w:rsid w:val="00747C3C"/>
    <w:rsid w:val="00750B7E"/>
    <w:rsid w:val="00751FC5"/>
    <w:rsid w:val="00752AE1"/>
    <w:rsid w:val="00754679"/>
    <w:rsid w:val="007546A5"/>
    <w:rsid w:val="0075622B"/>
    <w:rsid w:val="007600B5"/>
    <w:rsid w:val="00760D58"/>
    <w:rsid w:val="007627DE"/>
    <w:rsid w:val="0076426C"/>
    <w:rsid w:val="00764DB0"/>
    <w:rsid w:val="00767114"/>
    <w:rsid w:val="007715E4"/>
    <w:rsid w:val="00771A6C"/>
    <w:rsid w:val="00771B9D"/>
    <w:rsid w:val="00772844"/>
    <w:rsid w:val="00772DFC"/>
    <w:rsid w:val="007734E2"/>
    <w:rsid w:val="00774504"/>
    <w:rsid w:val="007747EA"/>
    <w:rsid w:val="00774AB0"/>
    <w:rsid w:val="00775FCB"/>
    <w:rsid w:val="00775FEF"/>
    <w:rsid w:val="00776A46"/>
    <w:rsid w:val="00777097"/>
    <w:rsid w:val="007800A4"/>
    <w:rsid w:val="0078028E"/>
    <w:rsid w:val="0078065D"/>
    <w:rsid w:val="007809D0"/>
    <w:rsid w:val="00782727"/>
    <w:rsid w:val="00782908"/>
    <w:rsid w:val="00783859"/>
    <w:rsid w:val="007842F0"/>
    <w:rsid w:val="007845FA"/>
    <w:rsid w:val="0078565B"/>
    <w:rsid w:val="0078673A"/>
    <w:rsid w:val="00786DD8"/>
    <w:rsid w:val="00787794"/>
    <w:rsid w:val="00787877"/>
    <w:rsid w:val="00790561"/>
    <w:rsid w:val="0079064E"/>
    <w:rsid w:val="00792820"/>
    <w:rsid w:val="00792D3B"/>
    <w:rsid w:val="00792E63"/>
    <w:rsid w:val="00793E92"/>
    <w:rsid w:val="0079409A"/>
    <w:rsid w:val="00794C6D"/>
    <w:rsid w:val="00794EC1"/>
    <w:rsid w:val="007971C7"/>
    <w:rsid w:val="00797C00"/>
    <w:rsid w:val="007A03F4"/>
    <w:rsid w:val="007A052A"/>
    <w:rsid w:val="007A1566"/>
    <w:rsid w:val="007A24A0"/>
    <w:rsid w:val="007A2639"/>
    <w:rsid w:val="007A265A"/>
    <w:rsid w:val="007A35D6"/>
    <w:rsid w:val="007A4E0F"/>
    <w:rsid w:val="007A55BB"/>
    <w:rsid w:val="007A5767"/>
    <w:rsid w:val="007A5AA5"/>
    <w:rsid w:val="007A5E38"/>
    <w:rsid w:val="007A6471"/>
    <w:rsid w:val="007A6B9D"/>
    <w:rsid w:val="007A72EA"/>
    <w:rsid w:val="007A72FE"/>
    <w:rsid w:val="007A732E"/>
    <w:rsid w:val="007A7D74"/>
    <w:rsid w:val="007A7EF9"/>
    <w:rsid w:val="007B0318"/>
    <w:rsid w:val="007B0FDA"/>
    <w:rsid w:val="007B364F"/>
    <w:rsid w:val="007B371B"/>
    <w:rsid w:val="007B3B5C"/>
    <w:rsid w:val="007B3BD1"/>
    <w:rsid w:val="007B3CCA"/>
    <w:rsid w:val="007B43DF"/>
    <w:rsid w:val="007B453B"/>
    <w:rsid w:val="007B68C6"/>
    <w:rsid w:val="007B7356"/>
    <w:rsid w:val="007B7B30"/>
    <w:rsid w:val="007C06E6"/>
    <w:rsid w:val="007C09C6"/>
    <w:rsid w:val="007C1D5E"/>
    <w:rsid w:val="007C1D6E"/>
    <w:rsid w:val="007C2629"/>
    <w:rsid w:val="007C28DA"/>
    <w:rsid w:val="007C3DD7"/>
    <w:rsid w:val="007C403A"/>
    <w:rsid w:val="007C4FF2"/>
    <w:rsid w:val="007C64F6"/>
    <w:rsid w:val="007C68E4"/>
    <w:rsid w:val="007D105F"/>
    <w:rsid w:val="007D168F"/>
    <w:rsid w:val="007D279E"/>
    <w:rsid w:val="007D2B56"/>
    <w:rsid w:val="007D2FD8"/>
    <w:rsid w:val="007D3284"/>
    <w:rsid w:val="007D3C6F"/>
    <w:rsid w:val="007D5D57"/>
    <w:rsid w:val="007D7277"/>
    <w:rsid w:val="007D7C48"/>
    <w:rsid w:val="007E37AB"/>
    <w:rsid w:val="007E4710"/>
    <w:rsid w:val="007E55C9"/>
    <w:rsid w:val="007E5E3E"/>
    <w:rsid w:val="007E60A1"/>
    <w:rsid w:val="007E6453"/>
    <w:rsid w:val="007E6C64"/>
    <w:rsid w:val="007E7BAB"/>
    <w:rsid w:val="007F0070"/>
    <w:rsid w:val="007F0353"/>
    <w:rsid w:val="007F4C2C"/>
    <w:rsid w:val="007F6520"/>
    <w:rsid w:val="007F65E7"/>
    <w:rsid w:val="007F7560"/>
    <w:rsid w:val="007F7590"/>
    <w:rsid w:val="007F7BF2"/>
    <w:rsid w:val="00800BC3"/>
    <w:rsid w:val="00800EA4"/>
    <w:rsid w:val="00801116"/>
    <w:rsid w:val="0080273C"/>
    <w:rsid w:val="00802DE5"/>
    <w:rsid w:val="00803328"/>
    <w:rsid w:val="00803ED6"/>
    <w:rsid w:val="008041C3"/>
    <w:rsid w:val="008048EC"/>
    <w:rsid w:val="0080531F"/>
    <w:rsid w:val="00806362"/>
    <w:rsid w:val="00806C44"/>
    <w:rsid w:val="008074B7"/>
    <w:rsid w:val="00811D06"/>
    <w:rsid w:val="00812A9E"/>
    <w:rsid w:val="00813B6F"/>
    <w:rsid w:val="00814610"/>
    <w:rsid w:val="00815E0B"/>
    <w:rsid w:val="008161DF"/>
    <w:rsid w:val="00817999"/>
    <w:rsid w:val="00817FC3"/>
    <w:rsid w:val="008209D1"/>
    <w:rsid w:val="00822777"/>
    <w:rsid w:val="008229D1"/>
    <w:rsid w:val="008245F0"/>
    <w:rsid w:val="008248AC"/>
    <w:rsid w:val="00824D6A"/>
    <w:rsid w:val="00825826"/>
    <w:rsid w:val="0082659B"/>
    <w:rsid w:val="00826B16"/>
    <w:rsid w:val="00826EBB"/>
    <w:rsid w:val="008275AF"/>
    <w:rsid w:val="00827CCA"/>
    <w:rsid w:val="00832369"/>
    <w:rsid w:val="008326CA"/>
    <w:rsid w:val="00832743"/>
    <w:rsid w:val="0083330B"/>
    <w:rsid w:val="0083364C"/>
    <w:rsid w:val="00833B5B"/>
    <w:rsid w:val="00833DFC"/>
    <w:rsid w:val="00834AB8"/>
    <w:rsid w:val="0083606B"/>
    <w:rsid w:val="00836243"/>
    <w:rsid w:val="0083724C"/>
    <w:rsid w:val="00837F05"/>
    <w:rsid w:val="00840219"/>
    <w:rsid w:val="008403F0"/>
    <w:rsid w:val="00841250"/>
    <w:rsid w:val="008441AD"/>
    <w:rsid w:val="008441BA"/>
    <w:rsid w:val="00845232"/>
    <w:rsid w:val="008456FC"/>
    <w:rsid w:val="00845DFB"/>
    <w:rsid w:val="00846C18"/>
    <w:rsid w:val="00846E36"/>
    <w:rsid w:val="0084768A"/>
    <w:rsid w:val="00847E67"/>
    <w:rsid w:val="00850A1A"/>
    <w:rsid w:val="00850D1B"/>
    <w:rsid w:val="008514DC"/>
    <w:rsid w:val="00851E4E"/>
    <w:rsid w:val="008529EB"/>
    <w:rsid w:val="008530B3"/>
    <w:rsid w:val="0085334E"/>
    <w:rsid w:val="00854730"/>
    <w:rsid w:val="00854E9F"/>
    <w:rsid w:val="008555ED"/>
    <w:rsid w:val="00860AED"/>
    <w:rsid w:val="00861680"/>
    <w:rsid w:val="00862055"/>
    <w:rsid w:val="008628B2"/>
    <w:rsid w:val="00864278"/>
    <w:rsid w:val="00864C5C"/>
    <w:rsid w:val="00864D9D"/>
    <w:rsid w:val="00865C6F"/>
    <w:rsid w:val="008665DF"/>
    <w:rsid w:val="008666CD"/>
    <w:rsid w:val="0086673F"/>
    <w:rsid w:val="008671DE"/>
    <w:rsid w:val="0087093D"/>
    <w:rsid w:val="00870E46"/>
    <w:rsid w:val="00871A05"/>
    <w:rsid w:val="00873B18"/>
    <w:rsid w:val="00874D8F"/>
    <w:rsid w:val="00876E15"/>
    <w:rsid w:val="00877ECB"/>
    <w:rsid w:val="00880427"/>
    <w:rsid w:val="008808B9"/>
    <w:rsid w:val="00881183"/>
    <w:rsid w:val="00881FBD"/>
    <w:rsid w:val="0088260D"/>
    <w:rsid w:val="00882ED7"/>
    <w:rsid w:val="008835A0"/>
    <w:rsid w:val="0088387B"/>
    <w:rsid w:val="00883A1A"/>
    <w:rsid w:val="0088460D"/>
    <w:rsid w:val="008862B7"/>
    <w:rsid w:val="00886889"/>
    <w:rsid w:val="0088743F"/>
    <w:rsid w:val="008903F9"/>
    <w:rsid w:val="0089062A"/>
    <w:rsid w:val="0089139C"/>
    <w:rsid w:val="008920B9"/>
    <w:rsid w:val="008923F1"/>
    <w:rsid w:val="00894E10"/>
    <w:rsid w:val="00895194"/>
    <w:rsid w:val="008955CA"/>
    <w:rsid w:val="00897166"/>
    <w:rsid w:val="00897205"/>
    <w:rsid w:val="0089757A"/>
    <w:rsid w:val="008A2EBC"/>
    <w:rsid w:val="008A2F12"/>
    <w:rsid w:val="008A53AD"/>
    <w:rsid w:val="008A5D5B"/>
    <w:rsid w:val="008A5D7C"/>
    <w:rsid w:val="008A6351"/>
    <w:rsid w:val="008A6E3C"/>
    <w:rsid w:val="008B20ED"/>
    <w:rsid w:val="008B20FB"/>
    <w:rsid w:val="008B291A"/>
    <w:rsid w:val="008B4DB7"/>
    <w:rsid w:val="008B4FF6"/>
    <w:rsid w:val="008B595C"/>
    <w:rsid w:val="008B7AFE"/>
    <w:rsid w:val="008C1DC8"/>
    <w:rsid w:val="008C258E"/>
    <w:rsid w:val="008C3604"/>
    <w:rsid w:val="008C4A13"/>
    <w:rsid w:val="008C5EDC"/>
    <w:rsid w:val="008C63E8"/>
    <w:rsid w:val="008C7F10"/>
    <w:rsid w:val="008D005F"/>
    <w:rsid w:val="008D09B5"/>
    <w:rsid w:val="008D0B51"/>
    <w:rsid w:val="008D0F18"/>
    <w:rsid w:val="008D10CA"/>
    <w:rsid w:val="008D2492"/>
    <w:rsid w:val="008D2851"/>
    <w:rsid w:val="008D38C6"/>
    <w:rsid w:val="008D3C1F"/>
    <w:rsid w:val="008D6094"/>
    <w:rsid w:val="008D6A2A"/>
    <w:rsid w:val="008D7B98"/>
    <w:rsid w:val="008E0B7D"/>
    <w:rsid w:val="008E17C1"/>
    <w:rsid w:val="008E25B6"/>
    <w:rsid w:val="008E2B9B"/>
    <w:rsid w:val="008E2F1A"/>
    <w:rsid w:val="008E32AF"/>
    <w:rsid w:val="008E3B9D"/>
    <w:rsid w:val="008E3E35"/>
    <w:rsid w:val="008E4DEA"/>
    <w:rsid w:val="008E5B8B"/>
    <w:rsid w:val="008E7361"/>
    <w:rsid w:val="008F0253"/>
    <w:rsid w:val="008F0E5B"/>
    <w:rsid w:val="008F20B3"/>
    <w:rsid w:val="008F5C8B"/>
    <w:rsid w:val="008F6417"/>
    <w:rsid w:val="008F7B4A"/>
    <w:rsid w:val="008F7BAB"/>
    <w:rsid w:val="0090128C"/>
    <w:rsid w:val="0090192C"/>
    <w:rsid w:val="00901A65"/>
    <w:rsid w:val="0090300B"/>
    <w:rsid w:val="00903109"/>
    <w:rsid w:val="00904B55"/>
    <w:rsid w:val="00905D44"/>
    <w:rsid w:val="009073E6"/>
    <w:rsid w:val="00910DCF"/>
    <w:rsid w:val="009110BB"/>
    <w:rsid w:val="00915800"/>
    <w:rsid w:val="0091748B"/>
    <w:rsid w:val="009209FF"/>
    <w:rsid w:val="009220F5"/>
    <w:rsid w:val="009231B0"/>
    <w:rsid w:val="00923519"/>
    <w:rsid w:val="00923610"/>
    <w:rsid w:val="009250A8"/>
    <w:rsid w:val="00925AB8"/>
    <w:rsid w:val="00926965"/>
    <w:rsid w:val="00926ABC"/>
    <w:rsid w:val="00927482"/>
    <w:rsid w:val="00931016"/>
    <w:rsid w:val="00931987"/>
    <w:rsid w:val="00931CCE"/>
    <w:rsid w:val="009320AC"/>
    <w:rsid w:val="0093508D"/>
    <w:rsid w:val="009351E9"/>
    <w:rsid w:val="009353C0"/>
    <w:rsid w:val="00936312"/>
    <w:rsid w:val="00936353"/>
    <w:rsid w:val="00936D61"/>
    <w:rsid w:val="009412A7"/>
    <w:rsid w:val="00941A1B"/>
    <w:rsid w:val="00941FBD"/>
    <w:rsid w:val="00943164"/>
    <w:rsid w:val="009436FF"/>
    <w:rsid w:val="00944017"/>
    <w:rsid w:val="00944D88"/>
    <w:rsid w:val="00944F4D"/>
    <w:rsid w:val="0094511A"/>
    <w:rsid w:val="00945B00"/>
    <w:rsid w:val="00946401"/>
    <w:rsid w:val="00946637"/>
    <w:rsid w:val="009472BE"/>
    <w:rsid w:val="00947B50"/>
    <w:rsid w:val="00951D94"/>
    <w:rsid w:val="00953D26"/>
    <w:rsid w:val="0095442C"/>
    <w:rsid w:val="009544A7"/>
    <w:rsid w:val="00954BCF"/>
    <w:rsid w:val="00955166"/>
    <w:rsid w:val="00955B1C"/>
    <w:rsid w:val="00955CE9"/>
    <w:rsid w:val="00956DA8"/>
    <w:rsid w:val="00957157"/>
    <w:rsid w:val="00957800"/>
    <w:rsid w:val="0096010C"/>
    <w:rsid w:val="009607BB"/>
    <w:rsid w:val="0096096F"/>
    <w:rsid w:val="00960FA2"/>
    <w:rsid w:val="009616A3"/>
    <w:rsid w:val="00961E7F"/>
    <w:rsid w:val="009621D2"/>
    <w:rsid w:val="00963316"/>
    <w:rsid w:val="00964A9C"/>
    <w:rsid w:val="00965ACE"/>
    <w:rsid w:val="00967534"/>
    <w:rsid w:val="00970175"/>
    <w:rsid w:val="009722C2"/>
    <w:rsid w:val="009722D3"/>
    <w:rsid w:val="00972458"/>
    <w:rsid w:val="00972B39"/>
    <w:rsid w:val="0097318D"/>
    <w:rsid w:val="00973B80"/>
    <w:rsid w:val="00974989"/>
    <w:rsid w:val="00975473"/>
    <w:rsid w:val="00975EEB"/>
    <w:rsid w:val="00976A4A"/>
    <w:rsid w:val="0097787E"/>
    <w:rsid w:val="0098072A"/>
    <w:rsid w:val="009827E4"/>
    <w:rsid w:val="00982FC5"/>
    <w:rsid w:val="00983C1F"/>
    <w:rsid w:val="009856D5"/>
    <w:rsid w:val="009858A6"/>
    <w:rsid w:val="00986167"/>
    <w:rsid w:val="009866C9"/>
    <w:rsid w:val="00986A50"/>
    <w:rsid w:val="009934A9"/>
    <w:rsid w:val="00994A33"/>
    <w:rsid w:val="0099508C"/>
    <w:rsid w:val="009A0E6E"/>
    <w:rsid w:val="009A1CA3"/>
    <w:rsid w:val="009A2F97"/>
    <w:rsid w:val="009A37FB"/>
    <w:rsid w:val="009A44EF"/>
    <w:rsid w:val="009B076B"/>
    <w:rsid w:val="009B25FF"/>
    <w:rsid w:val="009B30D6"/>
    <w:rsid w:val="009B34C9"/>
    <w:rsid w:val="009B35EB"/>
    <w:rsid w:val="009B46E6"/>
    <w:rsid w:val="009B4AF2"/>
    <w:rsid w:val="009B4CE4"/>
    <w:rsid w:val="009B7165"/>
    <w:rsid w:val="009C2CB9"/>
    <w:rsid w:val="009C2E77"/>
    <w:rsid w:val="009C388D"/>
    <w:rsid w:val="009C4095"/>
    <w:rsid w:val="009C41FB"/>
    <w:rsid w:val="009C4F60"/>
    <w:rsid w:val="009C5CA5"/>
    <w:rsid w:val="009C5D2E"/>
    <w:rsid w:val="009C63EA"/>
    <w:rsid w:val="009C72C0"/>
    <w:rsid w:val="009C72F9"/>
    <w:rsid w:val="009D06B2"/>
    <w:rsid w:val="009D0CA7"/>
    <w:rsid w:val="009D2A9A"/>
    <w:rsid w:val="009D31B5"/>
    <w:rsid w:val="009D3445"/>
    <w:rsid w:val="009D54E7"/>
    <w:rsid w:val="009D6088"/>
    <w:rsid w:val="009D7C92"/>
    <w:rsid w:val="009E02DF"/>
    <w:rsid w:val="009E07E2"/>
    <w:rsid w:val="009E3086"/>
    <w:rsid w:val="009E58D2"/>
    <w:rsid w:val="009E6CC7"/>
    <w:rsid w:val="009E71D4"/>
    <w:rsid w:val="009F04B3"/>
    <w:rsid w:val="009F0C20"/>
    <w:rsid w:val="009F0DA1"/>
    <w:rsid w:val="009F12EF"/>
    <w:rsid w:val="009F23E6"/>
    <w:rsid w:val="009F4F0B"/>
    <w:rsid w:val="009F529C"/>
    <w:rsid w:val="009F6364"/>
    <w:rsid w:val="009F7655"/>
    <w:rsid w:val="00A01DCF"/>
    <w:rsid w:val="00A04354"/>
    <w:rsid w:val="00A05A55"/>
    <w:rsid w:val="00A05E15"/>
    <w:rsid w:val="00A05F20"/>
    <w:rsid w:val="00A06C76"/>
    <w:rsid w:val="00A10EBB"/>
    <w:rsid w:val="00A134B5"/>
    <w:rsid w:val="00A147EA"/>
    <w:rsid w:val="00A15062"/>
    <w:rsid w:val="00A15B26"/>
    <w:rsid w:val="00A201B3"/>
    <w:rsid w:val="00A24D63"/>
    <w:rsid w:val="00A24EE3"/>
    <w:rsid w:val="00A260C5"/>
    <w:rsid w:val="00A269B3"/>
    <w:rsid w:val="00A26BD7"/>
    <w:rsid w:val="00A27961"/>
    <w:rsid w:val="00A27CFB"/>
    <w:rsid w:val="00A3422E"/>
    <w:rsid w:val="00A34C91"/>
    <w:rsid w:val="00A35EC0"/>
    <w:rsid w:val="00A36670"/>
    <w:rsid w:val="00A4068D"/>
    <w:rsid w:val="00A44092"/>
    <w:rsid w:val="00A44320"/>
    <w:rsid w:val="00A45430"/>
    <w:rsid w:val="00A465ED"/>
    <w:rsid w:val="00A47771"/>
    <w:rsid w:val="00A47DFD"/>
    <w:rsid w:val="00A521F5"/>
    <w:rsid w:val="00A52361"/>
    <w:rsid w:val="00A54627"/>
    <w:rsid w:val="00A54AEB"/>
    <w:rsid w:val="00A55080"/>
    <w:rsid w:val="00A576FB"/>
    <w:rsid w:val="00A61776"/>
    <w:rsid w:val="00A6217A"/>
    <w:rsid w:val="00A623FC"/>
    <w:rsid w:val="00A64CDD"/>
    <w:rsid w:val="00A64D05"/>
    <w:rsid w:val="00A66AEC"/>
    <w:rsid w:val="00A66E94"/>
    <w:rsid w:val="00A677A9"/>
    <w:rsid w:val="00A708A1"/>
    <w:rsid w:val="00A71B4C"/>
    <w:rsid w:val="00A7335B"/>
    <w:rsid w:val="00A73650"/>
    <w:rsid w:val="00A73D6A"/>
    <w:rsid w:val="00A7630C"/>
    <w:rsid w:val="00A764C3"/>
    <w:rsid w:val="00A76B4E"/>
    <w:rsid w:val="00A807C2"/>
    <w:rsid w:val="00A81598"/>
    <w:rsid w:val="00A8208D"/>
    <w:rsid w:val="00A84946"/>
    <w:rsid w:val="00A84CD3"/>
    <w:rsid w:val="00A85552"/>
    <w:rsid w:val="00A85D7F"/>
    <w:rsid w:val="00A86330"/>
    <w:rsid w:val="00A8674D"/>
    <w:rsid w:val="00A86982"/>
    <w:rsid w:val="00A87759"/>
    <w:rsid w:val="00A9022A"/>
    <w:rsid w:val="00A903C3"/>
    <w:rsid w:val="00A906FD"/>
    <w:rsid w:val="00A914D4"/>
    <w:rsid w:val="00A9157A"/>
    <w:rsid w:val="00A925E8"/>
    <w:rsid w:val="00A9498B"/>
    <w:rsid w:val="00A95232"/>
    <w:rsid w:val="00A957CE"/>
    <w:rsid w:val="00A95FD2"/>
    <w:rsid w:val="00A97FF7"/>
    <w:rsid w:val="00AA0195"/>
    <w:rsid w:val="00AA0FD2"/>
    <w:rsid w:val="00AA2429"/>
    <w:rsid w:val="00AA374F"/>
    <w:rsid w:val="00AA4438"/>
    <w:rsid w:val="00AA4878"/>
    <w:rsid w:val="00AA4A7B"/>
    <w:rsid w:val="00AA52A1"/>
    <w:rsid w:val="00AA535B"/>
    <w:rsid w:val="00AA54FE"/>
    <w:rsid w:val="00AA5D52"/>
    <w:rsid w:val="00AA634A"/>
    <w:rsid w:val="00AB0C1C"/>
    <w:rsid w:val="00AB1DC2"/>
    <w:rsid w:val="00AB298E"/>
    <w:rsid w:val="00AB488B"/>
    <w:rsid w:val="00AB4AD3"/>
    <w:rsid w:val="00AB6517"/>
    <w:rsid w:val="00AC018A"/>
    <w:rsid w:val="00AC235F"/>
    <w:rsid w:val="00AC2E00"/>
    <w:rsid w:val="00AC2F12"/>
    <w:rsid w:val="00AC353C"/>
    <w:rsid w:val="00AC4C6C"/>
    <w:rsid w:val="00AC4FEA"/>
    <w:rsid w:val="00AC72A6"/>
    <w:rsid w:val="00AD090B"/>
    <w:rsid w:val="00AD0E93"/>
    <w:rsid w:val="00AD2127"/>
    <w:rsid w:val="00AD53B5"/>
    <w:rsid w:val="00AD56B5"/>
    <w:rsid w:val="00AD5B53"/>
    <w:rsid w:val="00AD64A2"/>
    <w:rsid w:val="00AE06BF"/>
    <w:rsid w:val="00AE3C9C"/>
    <w:rsid w:val="00AE3F43"/>
    <w:rsid w:val="00AE3FEF"/>
    <w:rsid w:val="00AE527D"/>
    <w:rsid w:val="00AE5F35"/>
    <w:rsid w:val="00AE6A1C"/>
    <w:rsid w:val="00AE6C6F"/>
    <w:rsid w:val="00AE6DE6"/>
    <w:rsid w:val="00AE77FD"/>
    <w:rsid w:val="00AF101C"/>
    <w:rsid w:val="00AF25B0"/>
    <w:rsid w:val="00AF3790"/>
    <w:rsid w:val="00AF3E1B"/>
    <w:rsid w:val="00AF4016"/>
    <w:rsid w:val="00AF5C37"/>
    <w:rsid w:val="00AF6B57"/>
    <w:rsid w:val="00AF7C4E"/>
    <w:rsid w:val="00AF7E31"/>
    <w:rsid w:val="00B024D1"/>
    <w:rsid w:val="00B06E2C"/>
    <w:rsid w:val="00B0777C"/>
    <w:rsid w:val="00B07790"/>
    <w:rsid w:val="00B0779B"/>
    <w:rsid w:val="00B07CF6"/>
    <w:rsid w:val="00B103A7"/>
    <w:rsid w:val="00B10623"/>
    <w:rsid w:val="00B111D9"/>
    <w:rsid w:val="00B11A0D"/>
    <w:rsid w:val="00B1280D"/>
    <w:rsid w:val="00B1667F"/>
    <w:rsid w:val="00B2120C"/>
    <w:rsid w:val="00B212C5"/>
    <w:rsid w:val="00B2184D"/>
    <w:rsid w:val="00B2193D"/>
    <w:rsid w:val="00B21B0F"/>
    <w:rsid w:val="00B22162"/>
    <w:rsid w:val="00B22467"/>
    <w:rsid w:val="00B22629"/>
    <w:rsid w:val="00B23137"/>
    <w:rsid w:val="00B236C8"/>
    <w:rsid w:val="00B238D8"/>
    <w:rsid w:val="00B23DF6"/>
    <w:rsid w:val="00B24FFA"/>
    <w:rsid w:val="00B273D4"/>
    <w:rsid w:val="00B27C25"/>
    <w:rsid w:val="00B27C42"/>
    <w:rsid w:val="00B27D8A"/>
    <w:rsid w:val="00B308ED"/>
    <w:rsid w:val="00B30D7C"/>
    <w:rsid w:val="00B322E4"/>
    <w:rsid w:val="00B3284E"/>
    <w:rsid w:val="00B335A7"/>
    <w:rsid w:val="00B36D31"/>
    <w:rsid w:val="00B36F3F"/>
    <w:rsid w:val="00B3702E"/>
    <w:rsid w:val="00B37421"/>
    <w:rsid w:val="00B37590"/>
    <w:rsid w:val="00B41B32"/>
    <w:rsid w:val="00B4240E"/>
    <w:rsid w:val="00B42C33"/>
    <w:rsid w:val="00B43B79"/>
    <w:rsid w:val="00B44B13"/>
    <w:rsid w:val="00B45B4E"/>
    <w:rsid w:val="00B47078"/>
    <w:rsid w:val="00B50BAC"/>
    <w:rsid w:val="00B5252C"/>
    <w:rsid w:val="00B52C11"/>
    <w:rsid w:val="00B536C1"/>
    <w:rsid w:val="00B542F8"/>
    <w:rsid w:val="00B55622"/>
    <w:rsid w:val="00B560DB"/>
    <w:rsid w:val="00B56418"/>
    <w:rsid w:val="00B57148"/>
    <w:rsid w:val="00B60C5F"/>
    <w:rsid w:val="00B6154C"/>
    <w:rsid w:val="00B61C9B"/>
    <w:rsid w:val="00B6273A"/>
    <w:rsid w:val="00B63B84"/>
    <w:rsid w:val="00B644AE"/>
    <w:rsid w:val="00B64E21"/>
    <w:rsid w:val="00B6587F"/>
    <w:rsid w:val="00B66AB7"/>
    <w:rsid w:val="00B70FA2"/>
    <w:rsid w:val="00B71669"/>
    <w:rsid w:val="00B716B6"/>
    <w:rsid w:val="00B71977"/>
    <w:rsid w:val="00B71F07"/>
    <w:rsid w:val="00B728FC"/>
    <w:rsid w:val="00B746FD"/>
    <w:rsid w:val="00B76733"/>
    <w:rsid w:val="00B81277"/>
    <w:rsid w:val="00B82400"/>
    <w:rsid w:val="00B832FB"/>
    <w:rsid w:val="00B837A7"/>
    <w:rsid w:val="00B840D1"/>
    <w:rsid w:val="00B84361"/>
    <w:rsid w:val="00B847DE"/>
    <w:rsid w:val="00B877A1"/>
    <w:rsid w:val="00B87AF0"/>
    <w:rsid w:val="00B87CDA"/>
    <w:rsid w:val="00B90186"/>
    <w:rsid w:val="00B91CC1"/>
    <w:rsid w:val="00B92609"/>
    <w:rsid w:val="00B941F5"/>
    <w:rsid w:val="00B96406"/>
    <w:rsid w:val="00B976F1"/>
    <w:rsid w:val="00BA0248"/>
    <w:rsid w:val="00BA1315"/>
    <w:rsid w:val="00BA194C"/>
    <w:rsid w:val="00BA3566"/>
    <w:rsid w:val="00BA54B9"/>
    <w:rsid w:val="00BA5C65"/>
    <w:rsid w:val="00BA7F31"/>
    <w:rsid w:val="00BB0292"/>
    <w:rsid w:val="00BB0A86"/>
    <w:rsid w:val="00BB12C1"/>
    <w:rsid w:val="00BB1F23"/>
    <w:rsid w:val="00BB2F34"/>
    <w:rsid w:val="00BB3AE5"/>
    <w:rsid w:val="00BB4993"/>
    <w:rsid w:val="00BB4BD3"/>
    <w:rsid w:val="00BB5083"/>
    <w:rsid w:val="00BB5910"/>
    <w:rsid w:val="00BB6620"/>
    <w:rsid w:val="00BC1DB1"/>
    <w:rsid w:val="00BC251A"/>
    <w:rsid w:val="00BC2A54"/>
    <w:rsid w:val="00BC2C5F"/>
    <w:rsid w:val="00BC3C2B"/>
    <w:rsid w:val="00BC44E1"/>
    <w:rsid w:val="00BC5137"/>
    <w:rsid w:val="00BC5498"/>
    <w:rsid w:val="00BC5BCC"/>
    <w:rsid w:val="00BC5D27"/>
    <w:rsid w:val="00BC6549"/>
    <w:rsid w:val="00BC6B5F"/>
    <w:rsid w:val="00BC7507"/>
    <w:rsid w:val="00BD121E"/>
    <w:rsid w:val="00BD17CE"/>
    <w:rsid w:val="00BD1C16"/>
    <w:rsid w:val="00BD2E2C"/>
    <w:rsid w:val="00BD33AF"/>
    <w:rsid w:val="00BD39CC"/>
    <w:rsid w:val="00BD48DA"/>
    <w:rsid w:val="00BD5CB5"/>
    <w:rsid w:val="00BD654F"/>
    <w:rsid w:val="00BD6AF6"/>
    <w:rsid w:val="00BE069D"/>
    <w:rsid w:val="00BE07ED"/>
    <w:rsid w:val="00BE0C3D"/>
    <w:rsid w:val="00BE29EE"/>
    <w:rsid w:val="00BE2A42"/>
    <w:rsid w:val="00BE4336"/>
    <w:rsid w:val="00BE46E3"/>
    <w:rsid w:val="00BE4799"/>
    <w:rsid w:val="00BE4BDF"/>
    <w:rsid w:val="00BE4E7F"/>
    <w:rsid w:val="00BE585B"/>
    <w:rsid w:val="00BE599C"/>
    <w:rsid w:val="00BF196F"/>
    <w:rsid w:val="00BF2CD0"/>
    <w:rsid w:val="00BF3344"/>
    <w:rsid w:val="00BF47F3"/>
    <w:rsid w:val="00BF5A13"/>
    <w:rsid w:val="00BF610A"/>
    <w:rsid w:val="00BF6418"/>
    <w:rsid w:val="00BF7701"/>
    <w:rsid w:val="00BF7E5C"/>
    <w:rsid w:val="00C02F76"/>
    <w:rsid w:val="00C034CC"/>
    <w:rsid w:val="00C0367D"/>
    <w:rsid w:val="00C0458F"/>
    <w:rsid w:val="00C052C5"/>
    <w:rsid w:val="00C05D78"/>
    <w:rsid w:val="00C064AC"/>
    <w:rsid w:val="00C067EE"/>
    <w:rsid w:val="00C06AF4"/>
    <w:rsid w:val="00C07D5F"/>
    <w:rsid w:val="00C1027C"/>
    <w:rsid w:val="00C10FDC"/>
    <w:rsid w:val="00C1228C"/>
    <w:rsid w:val="00C12398"/>
    <w:rsid w:val="00C126BD"/>
    <w:rsid w:val="00C12AB9"/>
    <w:rsid w:val="00C13992"/>
    <w:rsid w:val="00C157E3"/>
    <w:rsid w:val="00C16E36"/>
    <w:rsid w:val="00C206A2"/>
    <w:rsid w:val="00C229F7"/>
    <w:rsid w:val="00C2392A"/>
    <w:rsid w:val="00C23931"/>
    <w:rsid w:val="00C239FC"/>
    <w:rsid w:val="00C24340"/>
    <w:rsid w:val="00C24E8B"/>
    <w:rsid w:val="00C25B94"/>
    <w:rsid w:val="00C270E7"/>
    <w:rsid w:val="00C3116F"/>
    <w:rsid w:val="00C36330"/>
    <w:rsid w:val="00C367BD"/>
    <w:rsid w:val="00C40FDD"/>
    <w:rsid w:val="00C42F5F"/>
    <w:rsid w:val="00C434BA"/>
    <w:rsid w:val="00C43A72"/>
    <w:rsid w:val="00C43AE2"/>
    <w:rsid w:val="00C43C03"/>
    <w:rsid w:val="00C44D38"/>
    <w:rsid w:val="00C44D9C"/>
    <w:rsid w:val="00C457F9"/>
    <w:rsid w:val="00C45E73"/>
    <w:rsid w:val="00C47413"/>
    <w:rsid w:val="00C5075D"/>
    <w:rsid w:val="00C51058"/>
    <w:rsid w:val="00C531E8"/>
    <w:rsid w:val="00C535C3"/>
    <w:rsid w:val="00C53685"/>
    <w:rsid w:val="00C53F37"/>
    <w:rsid w:val="00C57DEE"/>
    <w:rsid w:val="00C61362"/>
    <w:rsid w:val="00C61D2B"/>
    <w:rsid w:val="00C61F88"/>
    <w:rsid w:val="00C6253C"/>
    <w:rsid w:val="00C62BAF"/>
    <w:rsid w:val="00C63AD9"/>
    <w:rsid w:val="00C63EBA"/>
    <w:rsid w:val="00C65172"/>
    <w:rsid w:val="00C65D90"/>
    <w:rsid w:val="00C6606A"/>
    <w:rsid w:val="00C664E1"/>
    <w:rsid w:val="00C669F2"/>
    <w:rsid w:val="00C6755C"/>
    <w:rsid w:val="00C729DD"/>
    <w:rsid w:val="00C72BD3"/>
    <w:rsid w:val="00C72E0A"/>
    <w:rsid w:val="00C73145"/>
    <w:rsid w:val="00C749CB"/>
    <w:rsid w:val="00C7577F"/>
    <w:rsid w:val="00C75A53"/>
    <w:rsid w:val="00C75AA4"/>
    <w:rsid w:val="00C75BB8"/>
    <w:rsid w:val="00C76240"/>
    <w:rsid w:val="00C7665C"/>
    <w:rsid w:val="00C76760"/>
    <w:rsid w:val="00C77292"/>
    <w:rsid w:val="00C77FEA"/>
    <w:rsid w:val="00C8028F"/>
    <w:rsid w:val="00C80F96"/>
    <w:rsid w:val="00C8287B"/>
    <w:rsid w:val="00C830BE"/>
    <w:rsid w:val="00C83609"/>
    <w:rsid w:val="00C83824"/>
    <w:rsid w:val="00C844D1"/>
    <w:rsid w:val="00C85059"/>
    <w:rsid w:val="00C861ED"/>
    <w:rsid w:val="00C868CB"/>
    <w:rsid w:val="00C86C00"/>
    <w:rsid w:val="00C8762E"/>
    <w:rsid w:val="00C90512"/>
    <w:rsid w:val="00C9121E"/>
    <w:rsid w:val="00C92EDD"/>
    <w:rsid w:val="00C93BF2"/>
    <w:rsid w:val="00C9445E"/>
    <w:rsid w:val="00C948C1"/>
    <w:rsid w:val="00C9583B"/>
    <w:rsid w:val="00C9642F"/>
    <w:rsid w:val="00C96E14"/>
    <w:rsid w:val="00C9720D"/>
    <w:rsid w:val="00C97723"/>
    <w:rsid w:val="00C977F7"/>
    <w:rsid w:val="00CA03CD"/>
    <w:rsid w:val="00CA0EBB"/>
    <w:rsid w:val="00CA0F8C"/>
    <w:rsid w:val="00CA119A"/>
    <w:rsid w:val="00CA2600"/>
    <w:rsid w:val="00CA275B"/>
    <w:rsid w:val="00CA2A05"/>
    <w:rsid w:val="00CA35A4"/>
    <w:rsid w:val="00CA36A6"/>
    <w:rsid w:val="00CA4A32"/>
    <w:rsid w:val="00CA5589"/>
    <w:rsid w:val="00CA687E"/>
    <w:rsid w:val="00CA6A59"/>
    <w:rsid w:val="00CB05F3"/>
    <w:rsid w:val="00CB1213"/>
    <w:rsid w:val="00CB459B"/>
    <w:rsid w:val="00CB5826"/>
    <w:rsid w:val="00CB6756"/>
    <w:rsid w:val="00CB6B22"/>
    <w:rsid w:val="00CB74CA"/>
    <w:rsid w:val="00CC13B0"/>
    <w:rsid w:val="00CC19A4"/>
    <w:rsid w:val="00CC1F24"/>
    <w:rsid w:val="00CC24D4"/>
    <w:rsid w:val="00CC3F17"/>
    <w:rsid w:val="00CC5142"/>
    <w:rsid w:val="00CC577E"/>
    <w:rsid w:val="00CC6AF5"/>
    <w:rsid w:val="00CD18DA"/>
    <w:rsid w:val="00CD2257"/>
    <w:rsid w:val="00CD3D03"/>
    <w:rsid w:val="00CD5C08"/>
    <w:rsid w:val="00CD61B8"/>
    <w:rsid w:val="00CD76DF"/>
    <w:rsid w:val="00CD7921"/>
    <w:rsid w:val="00CE0763"/>
    <w:rsid w:val="00CE1694"/>
    <w:rsid w:val="00CE3091"/>
    <w:rsid w:val="00CE45C5"/>
    <w:rsid w:val="00CE4EC6"/>
    <w:rsid w:val="00CE507C"/>
    <w:rsid w:val="00CE5AAD"/>
    <w:rsid w:val="00CE6A1E"/>
    <w:rsid w:val="00CF0CB2"/>
    <w:rsid w:val="00CF135B"/>
    <w:rsid w:val="00CF4EFC"/>
    <w:rsid w:val="00CF5127"/>
    <w:rsid w:val="00CF523C"/>
    <w:rsid w:val="00CF5FEA"/>
    <w:rsid w:val="00CF61D4"/>
    <w:rsid w:val="00CF69D4"/>
    <w:rsid w:val="00CF7485"/>
    <w:rsid w:val="00D003DE"/>
    <w:rsid w:val="00D01302"/>
    <w:rsid w:val="00D02854"/>
    <w:rsid w:val="00D02936"/>
    <w:rsid w:val="00D0303A"/>
    <w:rsid w:val="00D03F5D"/>
    <w:rsid w:val="00D056DA"/>
    <w:rsid w:val="00D066F4"/>
    <w:rsid w:val="00D112CF"/>
    <w:rsid w:val="00D12A68"/>
    <w:rsid w:val="00D141C4"/>
    <w:rsid w:val="00D14BA0"/>
    <w:rsid w:val="00D15531"/>
    <w:rsid w:val="00D1562B"/>
    <w:rsid w:val="00D15D7A"/>
    <w:rsid w:val="00D16DA4"/>
    <w:rsid w:val="00D17572"/>
    <w:rsid w:val="00D20089"/>
    <w:rsid w:val="00D201E0"/>
    <w:rsid w:val="00D215C1"/>
    <w:rsid w:val="00D21F89"/>
    <w:rsid w:val="00D22081"/>
    <w:rsid w:val="00D225E2"/>
    <w:rsid w:val="00D23431"/>
    <w:rsid w:val="00D2480D"/>
    <w:rsid w:val="00D26EDF"/>
    <w:rsid w:val="00D27219"/>
    <w:rsid w:val="00D274B0"/>
    <w:rsid w:val="00D31254"/>
    <w:rsid w:val="00D31658"/>
    <w:rsid w:val="00D32055"/>
    <w:rsid w:val="00D3340F"/>
    <w:rsid w:val="00D336FE"/>
    <w:rsid w:val="00D33CFE"/>
    <w:rsid w:val="00D35865"/>
    <w:rsid w:val="00D3622D"/>
    <w:rsid w:val="00D3755B"/>
    <w:rsid w:val="00D4001A"/>
    <w:rsid w:val="00D41104"/>
    <w:rsid w:val="00D41361"/>
    <w:rsid w:val="00D424DA"/>
    <w:rsid w:val="00D433BE"/>
    <w:rsid w:val="00D451F3"/>
    <w:rsid w:val="00D4537E"/>
    <w:rsid w:val="00D45CE0"/>
    <w:rsid w:val="00D4616C"/>
    <w:rsid w:val="00D46316"/>
    <w:rsid w:val="00D46382"/>
    <w:rsid w:val="00D507B8"/>
    <w:rsid w:val="00D51A8D"/>
    <w:rsid w:val="00D53990"/>
    <w:rsid w:val="00D53EE8"/>
    <w:rsid w:val="00D55213"/>
    <w:rsid w:val="00D55A43"/>
    <w:rsid w:val="00D55D8C"/>
    <w:rsid w:val="00D56ECB"/>
    <w:rsid w:val="00D602D0"/>
    <w:rsid w:val="00D60602"/>
    <w:rsid w:val="00D6075A"/>
    <w:rsid w:val="00D61D28"/>
    <w:rsid w:val="00D623D4"/>
    <w:rsid w:val="00D62E12"/>
    <w:rsid w:val="00D659CA"/>
    <w:rsid w:val="00D66D66"/>
    <w:rsid w:val="00D70C31"/>
    <w:rsid w:val="00D71BAA"/>
    <w:rsid w:val="00D7264E"/>
    <w:rsid w:val="00D73135"/>
    <w:rsid w:val="00D7325E"/>
    <w:rsid w:val="00D73299"/>
    <w:rsid w:val="00D74899"/>
    <w:rsid w:val="00D75FFC"/>
    <w:rsid w:val="00D76E5B"/>
    <w:rsid w:val="00D802D2"/>
    <w:rsid w:val="00D80930"/>
    <w:rsid w:val="00D8242C"/>
    <w:rsid w:val="00D82767"/>
    <w:rsid w:val="00D82881"/>
    <w:rsid w:val="00D83F36"/>
    <w:rsid w:val="00D85ABA"/>
    <w:rsid w:val="00D86C4B"/>
    <w:rsid w:val="00D877A1"/>
    <w:rsid w:val="00D90264"/>
    <w:rsid w:val="00D90D62"/>
    <w:rsid w:val="00D93D7B"/>
    <w:rsid w:val="00D95723"/>
    <w:rsid w:val="00D97F11"/>
    <w:rsid w:val="00DA0941"/>
    <w:rsid w:val="00DA16E4"/>
    <w:rsid w:val="00DA1D22"/>
    <w:rsid w:val="00DA1DEB"/>
    <w:rsid w:val="00DA21EC"/>
    <w:rsid w:val="00DA2229"/>
    <w:rsid w:val="00DA229B"/>
    <w:rsid w:val="00DA27A8"/>
    <w:rsid w:val="00DA2B92"/>
    <w:rsid w:val="00DA3398"/>
    <w:rsid w:val="00DA33DD"/>
    <w:rsid w:val="00DA3D49"/>
    <w:rsid w:val="00DA4D23"/>
    <w:rsid w:val="00DA5F82"/>
    <w:rsid w:val="00DA68B6"/>
    <w:rsid w:val="00DA750C"/>
    <w:rsid w:val="00DA7855"/>
    <w:rsid w:val="00DB0AC5"/>
    <w:rsid w:val="00DB12F5"/>
    <w:rsid w:val="00DB3357"/>
    <w:rsid w:val="00DB4F34"/>
    <w:rsid w:val="00DB5809"/>
    <w:rsid w:val="00DB610B"/>
    <w:rsid w:val="00DB6D21"/>
    <w:rsid w:val="00DC0DFB"/>
    <w:rsid w:val="00DC1A65"/>
    <w:rsid w:val="00DC256F"/>
    <w:rsid w:val="00DC388B"/>
    <w:rsid w:val="00DC4126"/>
    <w:rsid w:val="00DC4180"/>
    <w:rsid w:val="00DC4A97"/>
    <w:rsid w:val="00DC5242"/>
    <w:rsid w:val="00DC5D04"/>
    <w:rsid w:val="00DC7152"/>
    <w:rsid w:val="00DC7E65"/>
    <w:rsid w:val="00DD0D7D"/>
    <w:rsid w:val="00DD0F15"/>
    <w:rsid w:val="00DD107A"/>
    <w:rsid w:val="00DD1F5F"/>
    <w:rsid w:val="00DD27C0"/>
    <w:rsid w:val="00DD2B60"/>
    <w:rsid w:val="00DD3791"/>
    <w:rsid w:val="00DD3AFC"/>
    <w:rsid w:val="00DD4954"/>
    <w:rsid w:val="00DD4F79"/>
    <w:rsid w:val="00DD5032"/>
    <w:rsid w:val="00DD5244"/>
    <w:rsid w:val="00DD55B8"/>
    <w:rsid w:val="00DD5622"/>
    <w:rsid w:val="00DD5D4F"/>
    <w:rsid w:val="00DE180C"/>
    <w:rsid w:val="00DE3557"/>
    <w:rsid w:val="00DE37E0"/>
    <w:rsid w:val="00DE3A2C"/>
    <w:rsid w:val="00DE3C57"/>
    <w:rsid w:val="00DE4046"/>
    <w:rsid w:val="00DE46D0"/>
    <w:rsid w:val="00DE50DE"/>
    <w:rsid w:val="00DE5F96"/>
    <w:rsid w:val="00DE6DDD"/>
    <w:rsid w:val="00DF2148"/>
    <w:rsid w:val="00DF23B7"/>
    <w:rsid w:val="00DF54E1"/>
    <w:rsid w:val="00DF7848"/>
    <w:rsid w:val="00E023C1"/>
    <w:rsid w:val="00E032FF"/>
    <w:rsid w:val="00E04408"/>
    <w:rsid w:val="00E04AEC"/>
    <w:rsid w:val="00E05831"/>
    <w:rsid w:val="00E05F9C"/>
    <w:rsid w:val="00E069FA"/>
    <w:rsid w:val="00E07696"/>
    <w:rsid w:val="00E07DAD"/>
    <w:rsid w:val="00E1274F"/>
    <w:rsid w:val="00E12D1C"/>
    <w:rsid w:val="00E14AB6"/>
    <w:rsid w:val="00E16706"/>
    <w:rsid w:val="00E1780B"/>
    <w:rsid w:val="00E17980"/>
    <w:rsid w:val="00E17CAB"/>
    <w:rsid w:val="00E20ACF"/>
    <w:rsid w:val="00E20CB4"/>
    <w:rsid w:val="00E20EA8"/>
    <w:rsid w:val="00E21AC7"/>
    <w:rsid w:val="00E23598"/>
    <w:rsid w:val="00E235EB"/>
    <w:rsid w:val="00E24A52"/>
    <w:rsid w:val="00E25268"/>
    <w:rsid w:val="00E254E9"/>
    <w:rsid w:val="00E274B0"/>
    <w:rsid w:val="00E27D3F"/>
    <w:rsid w:val="00E30316"/>
    <w:rsid w:val="00E321E7"/>
    <w:rsid w:val="00E33CBF"/>
    <w:rsid w:val="00E33CE4"/>
    <w:rsid w:val="00E34075"/>
    <w:rsid w:val="00E3415F"/>
    <w:rsid w:val="00E35AF0"/>
    <w:rsid w:val="00E35BD9"/>
    <w:rsid w:val="00E36CC1"/>
    <w:rsid w:val="00E4014D"/>
    <w:rsid w:val="00E4034E"/>
    <w:rsid w:val="00E41617"/>
    <w:rsid w:val="00E42131"/>
    <w:rsid w:val="00E43F75"/>
    <w:rsid w:val="00E44504"/>
    <w:rsid w:val="00E44A6F"/>
    <w:rsid w:val="00E457AD"/>
    <w:rsid w:val="00E45CBE"/>
    <w:rsid w:val="00E46F9E"/>
    <w:rsid w:val="00E4790B"/>
    <w:rsid w:val="00E47B1A"/>
    <w:rsid w:val="00E539A6"/>
    <w:rsid w:val="00E54065"/>
    <w:rsid w:val="00E55357"/>
    <w:rsid w:val="00E55BBD"/>
    <w:rsid w:val="00E577D3"/>
    <w:rsid w:val="00E57E8D"/>
    <w:rsid w:val="00E60373"/>
    <w:rsid w:val="00E62C2A"/>
    <w:rsid w:val="00E6360A"/>
    <w:rsid w:val="00E64DA4"/>
    <w:rsid w:val="00E652C0"/>
    <w:rsid w:val="00E67B02"/>
    <w:rsid w:val="00E67D9C"/>
    <w:rsid w:val="00E7006D"/>
    <w:rsid w:val="00E7011C"/>
    <w:rsid w:val="00E70B38"/>
    <w:rsid w:val="00E70EAA"/>
    <w:rsid w:val="00E710B5"/>
    <w:rsid w:val="00E710EF"/>
    <w:rsid w:val="00E71635"/>
    <w:rsid w:val="00E71CF9"/>
    <w:rsid w:val="00E72E98"/>
    <w:rsid w:val="00E73026"/>
    <w:rsid w:val="00E74499"/>
    <w:rsid w:val="00E747EB"/>
    <w:rsid w:val="00E74A44"/>
    <w:rsid w:val="00E75A38"/>
    <w:rsid w:val="00E75D86"/>
    <w:rsid w:val="00E76109"/>
    <w:rsid w:val="00E76635"/>
    <w:rsid w:val="00E76A8D"/>
    <w:rsid w:val="00E77947"/>
    <w:rsid w:val="00E77FB4"/>
    <w:rsid w:val="00E80730"/>
    <w:rsid w:val="00E815F4"/>
    <w:rsid w:val="00E83921"/>
    <w:rsid w:val="00E84D3F"/>
    <w:rsid w:val="00E84E08"/>
    <w:rsid w:val="00E853A4"/>
    <w:rsid w:val="00E85A82"/>
    <w:rsid w:val="00E866EB"/>
    <w:rsid w:val="00E86A9D"/>
    <w:rsid w:val="00E874C0"/>
    <w:rsid w:val="00E87AB3"/>
    <w:rsid w:val="00E9090D"/>
    <w:rsid w:val="00E92C1D"/>
    <w:rsid w:val="00E92D20"/>
    <w:rsid w:val="00E943E3"/>
    <w:rsid w:val="00E94683"/>
    <w:rsid w:val="00E95074"/>
    <w:rsid w:val="00E962D9"/>
    <w:rsid w:val="00E96E78"/>
    <w:rsid w:val="00EA1AEE"/>
    <w:rsid w:val="00EA3099"/>
    <w:rsid w:val="00EA31D0"/>
    <w:rsid w:val="00EA3508"/>
    <w:rsid w:val="00EA3545"/>
    <w:rsid w:val="00EA5187"/>
    <w:rsid w:val="00EA5B7F"/>
    <w:rsid w:val="00EA61BA"/>
    <w:rsid w:val="00EA6923"/>
    <w:rsid w:val="00EA6BC0"/>
    <w:rsid w:val="00EA7A09"/>
    <w:rsid w:val="00EB0A5D"/>
    <w:rsid w:val="00EB1DA2"/>
    <w:rsid w:val="00EB238A"/>
    <w:rsid w:val="00EB3CC6"/>
    <w:rsid w:val="00EB51DA"/>
    <w:rsid w:val="00EB5D14"/>
    <w:rsid w:val="00EB5D81"/>
    <w:rsid w:val="00EB6BFE"/>
    <w:rsid w:val="00EB6ECF"/>
    <w:rsid w:val="00EB6FD0"/>
    <w:rsid w:val="00EB7065"/>
    <w:rsid w:val="00EB72A4"/>
    <w:rsid w:val="00EB73E6"/>
    <w:rsid w:val="00EB7A6E"/>
    <w:rsid w:val="00EB7F9F"/>
    <w:rsid w:val="00EC01FF"/>
    <w:rsid w:val="00EC0906"/>
    <w:rsid w:val="00EC0B6F"/>
    <w:rsid w:val="00EC0C1A"/>
    <w:rsid w:val="00EC0F3D"/>
    <w:rsid w:val="00EC1685"/>
    <w:rsid w:val="00EC2A7A"/>
    <w:rsid w:val="00EC55E5"/>
    <w:rsid w:val="00EC5FAD"/>
    <w:rsid w:val="00EC6186"/>
    <w:rsid w:val="00EC68A4"/>
    <w:rsid w:val="00EC6D25"/>
    <w:rsid w:val="00EC7A62"/>
    <w:rsid w:val="00EC7EB1"/>
    <w:rsid w:val="00ED024E"/>
    <w:rsid w:val="00ED0541"/>
    <w:rsid w:val="00ED234B"/>
    <w:rsid w:val="00ED3458"/>
    <w:rsid w:val="00ED36C6"/>
    <w:rsid w:val="00ED3D6A"/>
    <w:rsid w:val="00ED5732"/>
    <w:rsid w:val="00ED5E29"/>
    <w:rsid w:val="00ED5ED5"/>
    <w:rsid w:val="00ED7D37"/>
    <w:rsid w:val="00EE0336"/>
    <w:rsid w:val="00EE0703"/>
    <w:rsid w:val="00EE381C"/>
    <w:rsid w:val="00EE4640"/>
    <w:rsid w:val="00EE4886"/>
    <w:rsid w:val="00EE4AFC"/>
    <w:rsid w:val="00EE4FC9"/>
    <w:rsid w:val="00EE509C"/>
    <w:rsid w:val="00EE6021"/>
    <w:rsid w:val="00EE738E"/>
    <w:rsid w:val="00EE75CF"/>
    <w:rsid w:val="00EE78BA"/>
    <w:rsid w:val="00EE7A16"/>
    <w:rsid w:val="00EE7B92"/>
    <w:rsid w:val="00EE7F11"/>
    <w:rsid w:val="00EF0CA4"/>
    <w:rsid w:val="00EF11BE"/>
    <w:rsid w:val="00EF198B"/>
    <w:rsid w:val="00EF1E26"/>
    <w:rsid w:val="00EF2EB6"/>
    <w:rsid w:val="00EF4009"/>
    <w:rsid w:val="00EF4AB7"/>
    <w:rsid w:val="00EF5114"/>
    <w:rsid w:val="00EF7DE7"/>
    <w:rsid w:val="00EF7FFD"/>
    <w:rsid w:val="00F00BD1"/>
    <w:rsid w:val="00F017E4"/>
    <w:rsid w:val="00F0276F"/>
    <w:rsid w:val="00F02EEF"/>
    <w:rsid w:val="00F04C54"/>
    <w:rsid w:val="00F05483"/>
    <w:rsid w:val="00F0690F"/>
    <w:rsid w:val="00F073DD"/>
    <w:rsid w:val="00F10418"/>
    <w:rsid w:val="00F1507F"/>
    <w:rsid w:val="00F1509B"/>
    <w:rsid w:val="00F150A3"/>
    <w:rsid w:val="00F17A63"/>
    <w:rsid w:val="00F22C24"/>
    <w:rsid w:val="00F22C87"/>
    <w:rsid w:val="00F23B87"/>
    <w:rsid w:val="00F23DAB"/>
    <w:rsid w:val="00F24168"/>
    <w:rsid w:val="00F241CE"/>
    <w:rsid w:val="00F24CEA"/>
    <w:rsid w:val="00F2541D"/>
    <w:rsid w:val="00F25537"/>
    <w:rsid w:val="00F255E5"/>
    <w:rsid w:val="00F256AF"/>
    <w:rsid w:val="00F25C8F"/>
    <w:rsid w:val="00F25E07"/>
    <w:rsid w:val="00F264F9"/>
    <w:rsid w:val="00F27C63"/>
    <w:rsid w:val="00F27F38"/>
    <w:rsid w:val="00F30499"/>
    <w:rsid w:val="00F320C7"/>
    <w:rsid w:val="00F325EC"/>
    <w:rsid w:val="00F335C2"/>
    <w:rsid w:val="00F336BF"/>
    <w:rsid w:val="00F33F09"/>
    <w:rsid w:val="00F34078"/>
    <w:rsid w:val="00F34896"/>
    <w:rsid w:val="00F36200"/>
    <w:rsid w:val="00F36434"/>
    <w:rsid w:val="00F36CEF"/>
    <w:rsid w:val="00F41100"/>
    <w:rsid w:val="00F412D9"/>
    <w:rsid w:val="00F416A5"/>
    <w:rsid w:val="00F42535"/>
    <w:rsid w:val="00F42BC3"/>
    <w:rsid w:val="00F42D9B"/>
    <w:rsid w:val="00F42F28"/>
    <w:rsid w:val="00F44B5C"/>
    <w:rsid w:val="00F44D54"/>
    <w:rsid w:val="00F51130"/>
    <w:rsid w:val="00F513D3"/>
    <w:rsid w:val="00F524D0"/>
    <w:rsid w:val="00F52C3C"/>
    <w:rsid w:val="00F53489"/>
    <w:rsid w:val="00F53AC0"/>
    <w:rsid w:val="00F54CAB"/>
    <w:rsid w:val="00F55F4D"/>
    <w:rsid w:val="00F56062"/>
    <w:rsid w:val="00F615CF"/>
    <w:rsid w:val="00F64621"/>
    <w:rsid w:val="00F65277"/>
    <w:rsid w:val="00F658AD"/>
    <w:rsid w:val="00F65B44"/>
    <w:rsid w:val="00F65EF8"/>
    <w:rsid w:val="00F6641A"/>
    <w:rsid w:val="00F70BA0"/>
    <w:rsid w:val="00F72E99"/>
    <w:rsid w:val="00F76435"/>
    <w:rsid w:val="00F76FA5"/>
    <w:rsid w:val="00F774DE"/>
    <w:rsid w:val="00F808CB"/>
    <w:rsid w:val="00F809D2"/>
    <w:rsid w:val="00F81D8C"/>
    <w:rsid w:val="00F81F6C"/>
    <w:rsid w:val="00F83456"/>
    <w:rsid w:val="00F84266"/>
    <w:rsid w:val="00F843D7"/>
    <w:rsid w:val="00F843E6"/>
    <w:rsid w:val="00F853FF"/>
    <w:rsid w:val="00F85591"/>
    <w:rsid w:val="00F85838"/>
    <w:rsid w:val="00F913D8"/>
    <w:rsid w:val="00F9357D"/>
    <w:rsid w:val="00F935DE"/>
    <w:rsid w:val="00F93F2E"/>
    <w:rsid w:val="00F96BD5"/>
    <w:rsid w:val="00F96FE6"/>
    <w:rsid w:val="00FA13BA"/>
    <w:rsid w:val="00FA1FEA"/>
    <w:rsid w:val="00FA349C"/>
    <w:rsid w:val="00FA4864"/>
    <w:rsid w:val="00FA5B14"/>
    <w:rsid w:val="00FA5B35"/>
    <w:rsid w:val="00FA5BB3"/>
    <w:rsid w:val="00FA7BE4"/>
    <w:rsid w:val="00FB1AFD"/>
    <w:rsid w:val="00FB28AD"/>
    <w:rsid w:val="00FB2A3F"/>
    <w:rsid w:val="00FB2B8E"/>
    <w:rsid w:val="00FB581F"/>
    <w:rsid w:val="00FB6780"/>
    <w:rsid w:val="00FB7A2A"/>
    <w:rsid w:val="00FB7F59"/>
    <w:rsid w:val="00FC0025"/>
    <w:rsid w:val="00FC0AE6"/>
    <w:rsid w:val="00FC1496"/>
    <w:rsid w:val="00FC233E"/>
    <w:rsid w:val="00FC2D40"/>
    <w:rsid w:val="00FC4195"/>
    <w:rsid w:val="00FC4923"/>
    <w:rsid w:val="00FC4A3A"/>
    <w:rsid w:val="00FC4E7D"/>
    <w:rsid w:val="00FC5C3F"/>
    <w:rsid w:val="00FD131C"/>
    <w:rsid w:val="00FD1F45"/>
    <w:rsid w:val="00FD232E"/>
    <w:rsid w:val="00FD2597"/>
    <w:rsid w:val="00FD27B8"/>
    <w:rsid w:val="00FD2913"/>
    <w:rsid w:val="00FD3ACF"/>
    <w:rsid w:val="00FD3D3F"/>
    <w:rsid w:val="00FD3D91"/>
    <w:rsid w:val="00FD4273"/>
    <w:rsid w:val="00FD5047"/>
    <w:rsid w:val="00FD52D8"/>
    <w:rsid w:val="00FD540D"/>
    <w:rsid w:val="00FD60F4"/>
    <w:rsid w:val="00FD6373"/>
    <w:rsid w:val="00FD741E"/>
    <w:rsid w:val="00FD7A06"/>
    <w:rsid w:val="00FE0CFD"/>
    <w:rsid w:val="00FE169A"/>
    <w:rsid w:val="00FE48F0"/>
    <w:rsid w:val="00FE5801"/>
    <w:rsid w:val="00FE6A6C"/>
    <w:rsid w:val="00FE6CE7"/>
    <w:rsid w:val="00FE7A63"/>
    <w:rsid w:val="00FF0497"/>
    <w:rsid w:val="00FF082E"/>
    <w:rsid w:val="00FF1251"/>
    <w:rsid w:val="00FF4C3D"/>
    <w:rsid w:val="00FF6E7E"/>
    <w:rsid w:val="021A6BB3"/>
    <w:rsid w:val="248B0CB6"/>
    <w:rsid w:val="2F57765C"/>
    <w:rsid w:val="354F09FF"/>
    <w:rsid w:val="3EF147F5"/>
    <w:rsid w:val="4D852124"/>
    <w:rsid w:val="55DF7630"/>
    <w:rsid w:val="651078A0"/>
    <w:rsid w:val="721B06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Indent"/>
    <w:basedOn w:val="1"/>
    <w:link w:val="11"/>
    <w:semiHidden/>
    <w:qFormat/>
    <w:uiPriority w:val="0"/>
    <w:pPr>
      <w:widowControl/>
      <w:spacing w:before="100" w:beforeAutospacing="1" w:after="100" w:afterAutospacing="1"/>
      <w:jc w:val="left"/>
    </w:pPr>
    <w:rPr>
      <w:rFonts w:ascii="宋体" w:hAnsi="宋体"/>
      <w:color w:val="000000"/>
      <w:kern w:val="0"/>
      <w:sz w:val="24"/>
    </w:rPr>
  </w:style>
  <w:style w:type="paragraph" w:styleId="4">
    <w:name w:val="Balloon Text"/>
    <w:basedOn w:val="1"/>
    <w:link w:val="14"/>
    <w:semiHidden/>
    <w:unhideWhenUsed/>
    <w:qFormat/>
    <w:uiPriority w:val="99"/>
    <w:rPr>
      <w:sz w:val="18"/>
      <w:szCs w:val="18"/>
    </w:r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2"/>
    <w:basedOn w:val="1"/>
    <w:link w:val="15"/>
    <w:qFormat/>
    <w:uiPriority w:val="0"/>
    <w:pPr>
      <w:widowControl/>
      <w:spacing w:before="100" w:beforeAutospacing="1" w:after="100" w:afterAutospacing="1"/>
      <w:jc w:val="left"/>
    </w:pPr>
    <w:rPr>
      <w:rFonts w:ascii="宋体" w:hAnsi="宋体"/>
      <w:kern w:val="0"/>
      <w:sz w:val="24"/>
    </w:rPr>
  </w:style>
  <w:style w:type="character" w:styleId="10">
    <w:name w:val="annotation reference"/>
    <w:basedOn w:val="9"/>
    <w:semiHidden/>
    <w:unhideWhenUsed/>
    <w:qFormat/>
    <w:uiPriority w:val="99"/>
    <w:rPr>
      <w:sz w:val="21"/>
      <w:szCs w:val="21"/>
    </w:rPr>
  </w:style>
  <w:style w:type="character" w:customStyle="1" w:styleId="11">
    <w:name w:val="正文文本缩进 Char"/>
    <w:basedOn w:val="9"/>
    <w:link w:val="3"/>
    <w:semiHidden/>
    <w:qFormat/>
    <w:uiPriority w:val="0"/>
    <w:rPr>
      <w:rFonts w:ascii="宋体" w:hAnsi="宋体" w:eastAsia="宋体" w:cs="Times New Roman"/>
      <w:color w:val="000000"/>
      <w:kern w:val="0"/>
      <w:sz w:val="24"/>
      <w:szCs w:val="24"/>
    </w:rPr>
  </w:style>
  <w:style w:type="character" w:customStyle="1" w:styleId="12">
    <w:name w:val="页眉 Char"/>
    <w:basedOn w:val="9"/>
    <w:link w:val="6"/>
    <w:semiHidden/>
    <w:qFormat/>
    <w:uiPriority w:val="99"/>
    <w:rPr>
      <w:rFonts w:ascii="Times New Roman" w:hAnsi="Times New Roman" w:eastAsia="宋体" w:cs="Times New Roman"/>
      <w:sz w:val="18"/>
      <w:szCs w:val="18"/>
    </w:rPr>
  </w:style>
  <w:style w:type="character" w:customStyle="1" w:styleId="13">
    <w:name w:val="页脚 Char"/>
    <w:basedOn w:val="9"/>
    <w:link w:val="5"/>
    <w:semiHidden/>
    <w:qFormat/>
    <w:uiPriority w:val="99"/>
    <w:rPr>
      <w:rFonts w:ascii="Times New Roman" w:hAnsi="Times New Roman" w:eastAsia="宋体" w:cs="Times New Roman"/>
      <w:sz w:val="18"/>
      <w:szCs w:val="18"/>
    </w:rPr>
  </w:style>
  <w:style w:type="character" w:customStyle="1" w:styleId="14">
    <w:name w:val="批注框文本 Char"/>
    <w:basedOn w:val="9"/>
    <w:link w:val="4"/>
    <w:semiHidden/>
    <w:qFormat/>
    <w:uiPriority w:val="99"/>
    <w:rPr>
      <w:kern w:val="2"/>
      <w:sz w:val="18"/>
      <w:szCs w:val="18"/>
    </w:rPr>
  </w:style>
  <w:style w:type="character" w:customStyle="1" w:styleId="15">
    <w:name w:val="正文文本 2 Char"/>
    <w:basedOn w:val="9"/>
    <w:link w:val="7"/>
    <w:qFormat/>
    <w:uiPriority w:val="0"/>
    <w:rPr>
      <w:rFonts w:ascii="宋体" w:hAnsi="宋体"/>
      <w:sz w:val="24"/>
      <w:szCs w:val="24"/>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815871-62F7-4402-A0F1-44024E53DC43}">
  <ds:schemaRefs/>
</ds:datastoreItem>
</file>

<file path=docProps/app.xml><?xml version="1.0" encoding="utf-8"?>
<Properties xmlns="http://schemas.openxmlformats.org/officeDocument/2006/extended-properties" xmlns:vt="http://schemas.openxmlformats.org/officeDocument/2006/docPropsVTypes">
  <Template>Normal.dotm</Template>
  <Pages>6</Pages>
  <Words>682</Words>
  <Characters>3894</Characters>
  <Lines>32</Lines>
  <Paragraphs>9</Paragraphs>
  <TotalTime>1</TotalTime>
  <ScaleCrop>false</ScaleCrop>
  <LinksUpToDate>false</LinksUpToDate>
  <CharactersWithSpaces>4567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2020-06-16T09:36:00Z</dcterms:created>
  <dc:creator>User</dc:creator>
  <cp:lastModifiedBy>王筱依</cp:lastModifiedBy>
  <cp:lastPrinted>2020-05-30T13:13:00Z</cp:lastPrinted>
  <dcterms:modified xsi:type="dcterms:W3CDTF">2020-08-31T03:36:24Z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