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53E486">
      <w:pPr>
        <w:spacing w:line="288" w:lineRule="auto"/>
        <w:jc w:val="center"/>
        <w:rPr>
          <w:rFonts w:hint="eastAsia" w:ascii="黑体" w:hAnsi="黑体" w:eastAsia="黑体" w:cs="黑体"/>
          <w:bCs/>
          <w:sz w:val="32"/>
        </w:rPr>
      </w:pPr>
      <w:bookmarkStart w:id="2" w:name="_GoBack"/>
      <w:bookmarkEnd w:id="2"/>
      <w:r>
        <w:rPr>
          <w:rFonts w:hint="eastAsia" w:ascii="黑体" w:hAnsi="黑体" w:eastAsia="黑体" w:cs="黑体"/>
          <w:bCs/>
          <w:sz w:val="32"/>
          <w:szCs w:val="32"/>
        </w:rPr>
        <w:t>新闻与传播硕士专业学位培养方案</w:t>
      </w:r>
    </w:p>
    <w:p w14:paraId="1D72A885">
      <w:pPr>
        <w:spacing w:line="288" w:lineRule="auto"/>
        <w:jc w:val="center"/>
        <w:rPr>
          <w:rFonts w:hint="eastAsia" w:ascii="黑体" w:hAnsi="黑体" w:eastAsia="黑体" w:cs="黑体"/>
          <w:bCs/>
          <w:sz w:val="28"/>
        </w:rPr>
      </w:pPr>
      <w:r>
        <w:rPr>
          <w:rFonts w:hint="eastAsia" w:ascii="黑体" w:hAnsi="黑体" w:eastAsia="黑体" w:cs="黑体"/>
          <w:bCs/>
          <w:sz w:val="28"/>
        </w:rPr>
        <w:t>（学科代码：055200  授予新闻与传播硕士专业学位）</w:t>
      </w:r>
    </w:p>
    <w:p w14:paraId="488C4863">
      <w:pPr>
        <w:spacing w:line="288" w:lineRule="auto"/>
        <w:jc w:val="center"/>
        <w:rPr>
          <w:rFonts w:eastAsia="黑体"/>
          <w:sz w:val="28"/>
        </w:rPr>
      </w:pPr>
      <w:r>
        <w:rPr>
          <w:rFonts w:hint="eastAsia" w:eastAsia="黑体"/>
          <w:sz w:val="28"/>
        </w:rPr>
        <w:t>语言与传播学院</w:t>
      </w:r>
    </w:p>
    <w:p w14:paraId="48C1DCF9">
      <w:pPr>
        <w:spacing w:line="288" w:lineRule="auto"/>
        <w:jc w:val="center"/>
      </w:pPr>
    </w:p>
    <w:p w14:paraId="50472295">
      <w:pPr>
        <w:pStyle w:val="3"/>
        <w:adjustRightInd w:val="0"/>
        <w:snapToGrid w:val="0"/>
        <w:spacing w:before="120" w:beforeAutospacing="0" w:after="0" w:afterAutospacing="0" w:line="288" w:lineRule="auto"/>
        <w:ind w:left="5250" w:firstLine="562" w:firstLineChars="200"/>
        <w:rPr>
          <w:rFonts w:hint="eastAsia"/>
          <w:b/>
          <w:bCs/>
          <w:color w:val="auto"/>
          <w:sz w:val="28"/>
        </w:rPr>
      </w:pPr>
    </w:p>
    <w:p w14:paraId="54069E12">
      <w:pPr>
        <w:spacing w:line="288" w:lineRule="auto"/>
        <w:rPr>
          <w:rFonts w:hint="eastAsia" w:ascii="宋体" w:hAnsi="宋体"/>
          <w:b/>
          <w:sz w:val="28"/>
        </w:rPr>
      </w:pPr>
      <w:r>
        <w:rPr>
          <w:rFonts w:hint="eastAsia" w:ascii="宋体" w:hAnsi="宋体"/>
          <w:b/>
          <w:sz w:val="28"/>
        </w:rPr>
        <w:t>一、专业及培养方向</w:t>
      </w:r>
    </w:p>
    <w:p w14:paraId="08BC8A16">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本专业硕士点以传播实务、传媒运营、视听传播为主干方向。拥有一支精干的教师队伍，以及高水平的教学、科研条件和量质皆优的实践基地，</w:t>
      </w:r>
      <w:r>
        <w:rPr>
          <w:rFonts w:hint="eastAsia" w:ascii="宋体" w:hAnsi="宋体" w:eastAsia="宋体" w:cs="宋体"/>
          <w:bCs/>
          <w:sz w:val="21"/>
          <w:szCs w:val="21"/>
        </w:rPr>
        <w:t>致力于培养坚持政治素质和专业素养并重、理论知识和实践技能兼备、执行能力和创新精神结合，培养熟练掌握新闻传播技能与方法的创新型、应用型、融合型人才。</w:t>
      </w:r>
      <w:r>
        <w:rPr>
          <w:rFonts w:hint="eastAsia" w:ascii="宋体" w:hAnsi="宋体" w:eastAsia="宋体" w:cs="宋体"/>
          <w:sz w:val="21"/>
          <w:szCs w:val="21"/>
        </w:rPr>
        <w:t>本专业生源条件稳定、优质，在培养方面强调行业针对性，注重创新能力和实践能力的培养，学生的就业前景良好。</w:t>
      </w:r>
    </w:p>
    <w:p w14:paraId="62F7BFD3">
      <w:pPr>
        <w:spacing w:before="240" w:after="240" w:line="288"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主要培养方向为：</w:t>
      </w:r>
    </w:p>
    <w:p w14:paraId="57DF6510">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1. 传播实务方向，主要涉及广告、公关、品牌、营销等相关领域，也强调内容或技术特征的方向领域，如新媒体传播、计算传播、智能传播、数字营销传播等领域。</w:t>
      </w:r>
    </w:p>
    <w:p w14:paraId="3034FCF1">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2. 传媒运营方向，主要涉及传媒组织运营、产业管理等相关领域，也强调行业或业务特征的方向领域，如新媒体运营、文化产业、传媒经营管理等领域。</w:t>
      </w:r>
    </w:p>
    <w:p w14:paraId="7BD87321">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3. 视听传播方向，主要涉及广播、电视、音视频等相关领域，也强调内容或技术特征的方向领域，如影视传播、视听新媒体传播等领域。</w:t>
      </w:r>
    </w:p>
    <w:p w14:paraId="7E836C56">
      <w:pPr>
        <w:spacing w:before="240" w:after="240" w:line="288" w:lineRule="auto"/>
        <w:rPr>
          <w:rFonts w:hint="eastAsia" w:ascii="宋体" w:hAnsi="宋体"/>
          <w:b/>
          <w:sz w:val="28"/>
        </w:rPr>
      </w:pPr>
      <w:r>
        <w:rPr>
          <w:rFonts w:hint="eastAsia" w:ascii="宋体" w:hAnsi="宋体"/>
          <w:b/>
          <w:bCs/>
          <w:sz w:val="28"/>
        </w:rPr>
        <w:t>二、</w:t>
      </w:r>
      <w:r>
        <w:rPr>
          <w:rFonts w:hint="eastAsia" w:ascii="宋体" w:hAnsi="宋体"/>
          <w:b/>
          <w:sz w:val="28"/>
        </w:rPr>
        <w:t>培养目标</w:t>
      </w:r>
    </w:p>
    <w:p w14:paraId="0017DAA5">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以习近平新时代中国特色社会主义思想为指导，面向行业产业发展需要，培养具有社会主义核心价值观，健全的人格和健康的身心，较强的社会责任感，现代传播理念与国际化视野，熟练掌握新闻传播技能与方法，扎实系统专业基础和职业素养、较强实践能力，高层次、应用型、融合型、德智体美劳全面发展的实践创新型人才。</w:t>
      </w:r>
    </w:p>
    <w:p w14:paraId="6201EF44">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基本要求：</w:t>
      </w:r>
    </w:p>
    <w:p w14:paraId="7F44EB53">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1、掌握马克思主义基本理论与方法，具有良好的政治素质和政策水平，能够把握现代新闻传播职业理念，恪守新闻传播职业道德。</w:t>
      </w:r>
    </w:p>
    <w:p w14:paraId="1204D760">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2、熟练掌握新闻传播的基本原理，具备从事新闻传播实践所需要的专业素养、技能与方法；能够胜任新技术变革对新闻传播工作提出的新要求。</w:t>
      </w:r>
    </w:p>
    <w:p w14:paraId="5EC73A0A">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3、较熟练掌握一门外语，能够阅读专业外语资料。</w:t>
      </w:r>
    </w:p>
    <w:p w14:paraId="35F7A6EC">
      <w:pPr>
        <w:spacing w:after="120" w:line="288" w:lineRule="auto"/>
        <w:rPr>
          <w:rFonts w:hint="eastAsia" w:ascii="宋体" w:hAnsi="宋体"/>
          <w:b/>
          <w:sz w:val="28"/>
        </w:rPr>
      </w:pPr>
      <w:r>
        <w:rPr>
          <w:rFonts w:hint="eastAsia" w:ascii="宋体" w:hAnsi="宋体"/>
          <w:b/>
          <w:sz w:val="28"/>
        </w:rPr>
        <w:t>三、培养方式及修业年限</w:t>
      </w:r>
    </w:p>
    <w:p w14:paraId="78CB7144">
      <w:pPr>
        <w:spacing w:before="240" w:after="240" w:line="288" w:lineRule="auto"/>
        <w:ind w:firstLine="435"/>
        <w:rPr>
          <w:rFonts w:hint="eastAsia" w:ascii="宋体" w:hAnsi="宋体" w:eastAsia="宋体" w:cs="宋体"/>
          <w:b/>
          <w:bCs/>
          <w:sz w:val="21"/>
          <w:szCs w:val="21"/>
        </w:rPr>
      </w:pPr>
      <w:r>
        <w:rPr>
          <w:rFonts w:hint="eastAsia" w:ascii="宋体" w:hAnsi="宋体" w:eastAsia="宋体" w:cs="宋体"/>
          <w:b/>
          <w:bCs/>
          <w:sz w:val="21"/>
          <w:szCs w:val="21"/>
        </w:rPr>
        <w:t>1、培养方式</w:t>
      </w:r>
    </w:p>
    <w:p w14:paraId="136F30D7">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实行导师制培养。采取课程学习、实践教学和学位论文三大环节相结合的培养方式。</w:t>
      </w:r>
    </w:p>
    <w:p w14:paraId="2BB16267">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课程实行学分制。学生必须通过规定课程的考试，成绩合格方能取得该门课程的学分, 修满规定的学分方能撰写学位论文；学位论文经答辩通过可按学位申请程序申请新闻与传播硕士专业学位。</w:t>
      </w:r>
    </w:p>
    <w:p w14:paraId="4F18C908">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课程学习以课堂教学为主，兼有案例分析、专题讲座、模拟训练、现场观摩、实验室实训等多种形式的教学方式。教学过程中密切联系我国新闻传播业和国际同行业的实际问题，教学内容重视基本理论及实际应用，注重对新闻与传播实务能力的培养。同时，根据本培养单位的学科优势，在全面提升学生新闻传播能力的同时，对学生进行特色培养，提高学生的职业竞争力。</w:t>
      </w:r>
    </w:p>
    <w:p w14:paraId="04E519EB">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对于学生日常学习和实践活动的指导方式采取“双导师制”，即每名学生均由一名学术型指导教师，及一名具有丰富实践经验、综合业务素质高的实践指导教师共同指导。实践指导教师队伍由业界资深从业人员和有实际从业经验的校外专家组成，以加强本培养单位与新闻传播实务单位及主管部门的联系和交流。指导教师以师生互选方式确定，负责研究生培养全过程，帮助学生选择并确定研究课题，制定学习和实践计划。导师组由3至5人组成，发挥集体培养的优势，拓展学生知识面和研究视野。</w:t>
      </w:r>
    </w:p>
    <w:p w14:paraId="08035FC8">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课程考核分为考试和考查两种形式，方法灵活多样，重在考察学生运用所学专业知识发现、分析和解决实际问题的能力。</w:t>
      </w:r>
    </w:p>
    <w:p w14:paraId="2FC52D1F">
      <w:pPr>
        <w:spacing w:before="240" w:after="240" w:line="288" w:lineRule="auto"/>
        <w:ind w:firstLine="435"/>
        <w:rPr>
          <w:rFonts w:hint="eastAsia" w:ascii="宋体" w:hAnsi="宋体" w:eastAsia="宋体" w:cs="宋体"/>
          <w:b/>
          <w:bCs/>
          <w:sz w:val="21"/>
          <w:szCs w:val="21"/>
        </w:rPr>
      </w:pPr>
      <w:r>
        <w:rPr>
          <w:rFonts w:hint="eastAsia" w:ascii="宋体" w:hAnsi="宋体" w:eastAsia="宋体" w:cs="宋体"/>
          <w:b/>
          <w:bCs/>
          <w:sz w:val="21"/>
          <w:szCs w:val="21"/>
        </w:rPr>
        <w:t>2、学习年限</w:t>
      </w:r>
    </w:p>
    <w:p w14:paraId="5A0CED84">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采用全日制学习方式，学习年限2年。经批准延期毕业者，其学习年限不得超过4年。</w:t>
      </w:r>
    </w:p>
    <w:p w14:paraId="3A60DBFF">
      <w:pPr>
        <w:spacing w:line="288" w:lineRule="auto"/>
        <w:rPr>
          <w:rFonts w:hint="eastAsia" w:ascii="宋体" w:hAnsi="宋体"/>
          <w:b/>
          <w:sz w:val="28"/>
        </w:rPr>
      </w:pPr>
      <w:r>
        <w:rPr>
          <w:rFonts w:hint="eastAsia" w:ascii="宋体" w:hAnsi="宋体"/>
          <w:b/>
          <w:sz w:val="28"/>
        </w:rPr>
        <w:t>四、科学研究与实践</w:t>
      </w:r>
    </w:p>
    <w:p w14:paraId="287A84F3">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鼓励学生在读期间，在本学科专业领域的学术期刊发表有实用价值的论文、调研报告，鼓励参与、申请科研项目，参与“挑战杯”竞赛等创新创业实践。鼓励学生拍摄高水平的新闻、广告、微电影、纪录片等作品，及制作大型活动策划案。</w:t>
      </w:r>
    </w:p>
    <w:p w14:paraId="7F4B2BC0">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学位点要求研究生选听至少8次学术讲座，最后提交一份4000字左右的总结报告。呈交给学位点，学位点组织导师检查。</w:t>
      </w:r>
    </w:p>
    <w:p w14:paraId="01DA5DEA">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研究生在学期间必须保证不少于3个月的专业实习，可采用集中实习与分段实习相结合的方式到各类媒体及相关企事业单位实习。专业实习一般安排在第2、3学期期间，并按预先计划的方案逐步完成。每个专业实习环节完成后，研究生须做自我鉴定，并由该环节的指导人（可以是校内外导师，也可以是实习部门的专家）做出评定。专业实习完成后，研究生须撰写实习总结报告。实习表现、实习总结报告，经导师组成的评定小组评审通过后，研究生可获得相应的学分。</w:t>
      </w:r>
    </w:p>
    <w:p w14:paraId="1F09F29B">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研究生在学期间必须参加一次本专业组织的社会实践调研活动，共同撰写一份调研报告。</w:t>
      </w:r>
    </w:p>
    <w:p w14:paraId="4F1CED9A">
      <w:pPr>
        <w:spacing w:line="288" w:lineRule="auto"/>
        <w:rPr>
          <w:rFonts w:hint="eastAsia" w:ascii="宋体" w:hAnsi="宋体"/>
          <w:b/>
          <w:sz w:val="28"/>
        </w:rPr>
      </w:pPr>
      <w:r>
        <w:rPr>
          <w:rFonts w:hint="eastAsia" w:ascii="宋体" w:hAnsi="宋体"/>
          <w:b/>
          <w:sz w:val="28"/>
        </w:rPr>
        <w:t>五、学位论文</w:t>
      </w:r>
    </w:p>
    <w:p w14:paraId="29643426">
      <w:pPr>
        <w:spacing w:before="240" w:after="240" w:line="288" w:lineRule="auto"/>
        <w:ind w:firstLine="435"/>
        <w:rPr>
          <w:rFonts w:hint="eastAsia" w:ascii="宋体" w:hAnsi="宋体" w:eastAsia="宋体" w:cs="宋体"/>
          <w:b/>
          <w:bCs/>
          <w:sz w:val="21"/>
          <w:szCs w:val="21"/>
        </w:rPr>
      </w:pPr>
      <w:r>
        <w:rPr>
          <w:rFonts w:hint="eastAsia" w:ascii="宋体" w:hAnsi="宋体" w:eastAsia="宋体" w:cs="宋体"/>
          <w:b/>
          <w:bCs/>
          <w:sz w:val="21"/>
          <w:szCs w:val="21"/>
        </w:rPr>
        <w:t>1、开题、中期考核、预答辩与答辩</w:t>
      </w:r>
    </w:p>
    <w:p w14:paraId="043155B9">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本学科硕士生在第二学期（春季学期）结束后进行一次全面检查，核实是否修完全部课程并获得规定学分，以决定是否进入学位论文阶段。</w:t>
      </w:r>
    </w:p>
    <w:p w14:paraId="73B24B5B">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（1）论文开题：论文选题须与本学科相关，提交论文开题程序和报告，审核通过后方可进入论文撰写阶段。</w:t>
      </w:r>
    </w:p>
    <w:p w14:paraId="1A01E842">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硕士研究生开题报告由学院统一组织，各学位点具体实施。开题时间通常定于第二学期第十八周进行。</w:t>
      </w:r>
    </w:p>
    <w:p w14:paraId="5637EBBD">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（2）中期考核：</w:t>
      </w:r>
      <w:bookmarkStart w:id="0" w:name="_Hlk183463552"/>
      <w:r>
        <w:rPr>
          <w:rFonts w:hint="eastAsia" w:ascii="宋体" w:hAnsi="宋体" w:eastAsia="宋体" w:cs="宋体"/>
          <w:sz w:val="21"/>
          <w:szCs w:val="21"/>
        </w:rPr>
        <w:t>学位点将根据研究生院的规定组织中期检查与考核，检查硕士生论文进展情况、取得的阶段性成果、存在的问题等，帮助解决硕士生在论文写作中遇到的困难。对论文完成情况不理想、投入精力不足的研究生提出警示，以确保论文按期完成。</w:t>
      </w:r>
      <w:bookmarkEnd w:id="0"/>
    </w:p>
    <w:p w14:paraId="3A5BA19B">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中期考核</w:t>
      </w:r>
      <w:bookmarkStart w:id="1" w:name="_Hlk183463494"/>
      <w:r>
        <w:rPr>
          <w:rFonts w:hint="eastAsia" w:ascii="宋体" w:hAnsi="宋体" w:eastAsia="宋体" w:cs="宋体"/>
          <w:sz w:val="21"/>
          <w:szCs w:val="21"/>
        </w:rPr>
        <w:t>由学院统一组织，各学位点具体实施。中期考核时间一般应安排在第三学期第五周进行。</w:t>
      </w:r>
      <w:bookmarkEnd w:id="1"/>
    </w:p>
    <w:p w14:paraId="6EC69680">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（3）预答辩：学位点将根据研究生院的规定组织预答辩，检查硕士生论文完成情况、存在的问题等，帮助解决硕士生在论文写作中遇到的困难。对论文完成情况不理想的研究生提出警示，以确保论文按期完成。</w:t>
      </w:r>
    </w:p>
    <w:p w14:paraId="5C6A734D">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预答辩由学院统一组织，各学位点具体实施。预答辩时间一般应安排在第四学期第一周进行。</w:t>
      </w:r>
    </w:p>
    <w:p w14:paraId="68537905">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4）论文答辩：硕士论文须经导师批准方可进入专家评审环节，通过校内外专家评审后，由院系学术委员会组成不少于五人的答辩委员会，答辩委员会成员至少有一位为校外专家。答辩人须现场回答答辩委员会成员提出的与其论文相关的问题。</w:t>
      </w:r>
    </w:p>
    <w:p w14:paraId="65569A1E">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论文答辩一般应在硕士研究生入学后的第四学期末进行。</w:t>
      </w:r>
    </w:p>
    <w:p w14:paraId="466360EB">
      <w:pPr>
        <w:spacing w:before="240" w:after="240" w:line="288" w:lineRule="auto"/>
        <w:ind w:firstLine="435"/>
        <w:rPr>
          <w:rFonts w:hint="eastAsia" w:ascii="宋体" w:hAnsi="宋体" w:eastAsia="宋体" w:cs="宋体"/>
          <w:b/>
          <w:bCs/>
          <w:sz w:val="21"/>
          <w:szCs w:val="21"/>
        </w:rPr>
      </w:pPr>
      <w:r>
        <w:rPr>
          <w:rFonts w:hint="eastAsia" w:ascii="宋体" w:hAnsi="宋体" w:eastAsia="宋体" w:cs="宋体"/>
          <w:b/>
          <w:bCs/>
          <w:sz w:val="21"/>
          <w:szCs w:val="21"/>
        </w:rPr>
        <w:t>2、学位论文</w:t>
      </w:r>
    </w:p>
    <w:p w14:paraId="6D89E00D">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学位论文选题应坚持理论联系实际的原则，论文内容应面向新闻传播业的实际问题，体现学生运用所学新闻传播理论及相关专业知识，综合解决实践问题的能力。学位论文可以是研究论文、调研报告、案例研究、专业作品等形式，字数不得低于3万字。</w:t>
      </w:r>
    </w:p>
    <w:p w14:paraId="5D6533E7">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学位论文工作须在导师指导下独立完成。论文撰写完成后除经导师写出详细的评阅意见外，还应有2位（其中至少一位来自校外）本领域或相近领域的专家评阅。论文评审应重点审核：论文作者综合运用科学理论、方法解决问题的能力；论文工作的技术难度和工作量；解决问题的新思想、新方法和新进展；其创造的经济效益和社会效益等方面。</w:t>
      </w:r>
    </w:p>
    <w:p w14:paraId="0E851564">
      <w:pPr>
        <w:spacing w:before="240" w:after="240" w:line="288" w:lineRule="auto"/>
        <w:ind w:firstLine="435"/>
        <w:rPr>
          <w:rFonts w:hint="eastAsia" w:ascii="宋体" w:hAnsi="宋体" w:eastAsia="宋体" w:cs="宋体"/>
          <w:sz w:val="21"/>
          <w:szCs w:val="21"/>
        </w:rPr>
      </w:pPr>
      <w:r>
        <w:rPr>
          <w:rFonts w:hint="eastAsia" w:ascii="宋体" w:hAnsi="宋体" w:eastAsia="宋体" w:cs="宋体"/>
          <w:sz w:val="21"/>
          <w:szCs w:val="21"/>
        </w:rPr>
        <w:t>通过论文答辩者，经校学位评定委员会审核通过，可授予新闻与传播硕士专业学位，同时获得硕士研究生毕业证书。</w:t>
      </w:r>
    </w:p>
    <w:p w14:paraId="15314A44">
      <w:pPr>
        <w:spacing w:line="288" w:lineRule="auto"/>
        <w:rPr>
          <w:rFonts w:hint="eastAsia" w:ascii="宋体" w:hAnsi="宋体"/>
          <w:b/>
          <w:sz w:val="28"/>
        </w:rPr>
      </w:pPr>
      <w:r>
        <w:rPr>
          <w:rFonts w:hint="eastAsia" w:ascii="宋体" w:hAnsi="宋体"/>
          <w:b/>
          <w:sz w:val="28"/>
        </w:rPr>
        <w:t>六、课程设置与学分要求</w:t>
      </w:r>
    </w:p>
    <w:p w14:paraId="0353F948">
      <w:pPr>
        <w:spacing w:before="240" w:after="240" w:line="288" w:lineRule="auto"/>
        <w:jc w:val="center"/>
        <w:rPr>
          <w:rFonts w:hint="eastAsia" w:ascii="宋体" w:hAnsi="宋体"/>
          <w:b/>
          <w:sz w:val="28"/>
        </w:rPr>
      </w:pPr>
      <w:r>
        <w:rPr>
          <w:rFonts w:hint="eastAsia" w:ascii="宋体" w:hAnsi="宋体" w:cs="宋体"/>
          <w:b/>
          <w:kern w:val="0"/>
          <w:szCs w:val="21"/>
        </w:rPr>
        <w:t>总学分不低于34分</w:t>
      </w:r>
    </w:p>
    <w:tbl>
      <w:tblPr>
        <w:tblStyle w:val="12"/>
        <w:tblW w:w="10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6"/>
        <w:gridCol w:w="1312"/>
        <w:gridCol w:w="1037"/>
        <w:gridCol w:w="2238"/>
        <w:gridCol w:w="426"/>
        <w:gridCol w:w="584"/>
        <w:gridCol w:w="628"/>
        <w:gridCol w:w="658"/>
        <w:gridCol w:w="821"/>
        <w:gridCol w:w="600"/>
        <w:gridCol w:w="1150"/>
      </w:tblGrid>
      <w:tr w14:paraId="60A3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restart"/>
            <w:vAlign w:val="center"/>
          </w:tcPr>
          <w:p w14:paraId="478EFB40">
            <w:pPr>
              <w:widowControl/>
              <w:spacing w:line="288" w:lineRule="auto"/>
              <w:jc w:val="center"/>
              <w:rPr>
                <w:rFonts w:hint="eastAsia" w:ascii="宋体" w:hAnsi="宋体" w:cs="宋体"/>
                <w:b/>
                <w:bCs/>
                <w:kern w:val="0"/>
                <w:sz w:val="18"/>
                <w:szCs w:val="18"/>
              </w:rPr>
            </w:pPr>
            <w:r>
              <w:rPr>
                <w:rFonts w:hint="eastAsia" w:ascii="宋体" w:hAnsi="宋体" w:cs="宋体"/>
                <w:b/>
                <w:bCs/>
                <w:kern w:val="0"/>
                <w:sz w:val="18"/>
                <w:szCs w:val="18"/>
              </w:rPr>
              <w:t>课程类别</w:t>
            </w:r>
          </w:p>
        </w:tc>
        <w:tc>
          <w:tcPr>
            <w:tcW w:w="1312" w:type="dxa"/>
            <w:vMerge w:val="restart"/>
            <w:vAlign w:val="center"/>
          </w:tcPr>
          <w:p w14:paraId="534993A7">
            <w:pPr>
              <w:widowControl/>
              <w:spacing w:line="288" w:lineRule="auto"/>
              <w:jc w:val="center"/>
              <w:rPr>
                <w:rFonts w:hint="eastAsia" w:ascii="宋体" w:hAnsi="宋体" w:cs="宋体"/>
                <w:b/>
                <w:bCs/>
                <w:kern w:val="0"/>
                <w:sz w:val="18"/>
                <w:szCs w:val="18"/>
              </w:rPr>
            </w:pPr>
            <w:r>
              <w:rPr>
                <w:rFonts w:hint="eastAsia" w:ascii="宋体" w:hAnsi="宋体" w:cs="宋体"/>
                <w:b/>
                <w:bCs/>
                <w:kern w:val="0"/>
                <w:sz w:val="18"/>
                <w:szCs w:val="18"/>
              </w:rPr>
              <w:t>课程模块</w:t>
            </w:r>
          </w:p>
        </w:tc>
        <w:tc>
          <w:tcPr>
            <w:tcW w:w="1037" w:type="dxa"/>
            <w:vMerge w:val="restart"/>
            <w:vAlign w:val="center"/>
          </w:tcPr>
          <w:p w14:paraId="48B25080">
            <w:pPr>
              <w:widowControl/>
              <w:spacing w:line="288" w:lineRule="auto"/>
              <w:jc w:val="center"/>
              <w:rPr>
                <w:rFonts w:hint="eastAsia" w:ascii="宋体" w:hAnsi="宋体" w:cs="宋体"/>
                <w:b/>
                <w:bCs/>
                <w:kern w:val="0"/>
                <w:sz w:val="18"/>
                <w:szCs w:val="18"/>
              </w:rPr>
            </w:pPr>
            <w:r>
              <w:rPr>
                <w:rFonts w:hint="eastAsia" w:ascii="宋体" w:hAnsi="宋体" w:cs="宋体"/>
                <w:b/>
                <w:bCs/>
                <w:kern w:val="0"/>
                <w:sz w:val="18"/>
                <w:szCs w:val="18"/>
              </w:rPr>
              <w:t>课程号</w:t>
            </w:r>
          </w:p>
        </w:tc>
        <w:tc>
          <w:tcPr>
            <w:tcW w:w="2238" w:type="dxa"/>
            <w:vMerge w:val="restart"/>
            <w:vAlign w:val="center"/>
          </w:tcPr>
          <w:p w14:paraId="7BC70860">
            <w:pPr>
              <w:widowControl/>
              <w:spacing w:line="288" w:lineRule="auto"/>
              <w:jc w:val="center"/>
              <w:rPr>
                <w:rFonts w:hint="eastAsia" w:ascii="宋体" w:hAnsi="宋体" w:cs="宋体"/>
                <w:b/>
                <w:bCs/>
                <w:kern w:val="0"/>
                <w:sz w:val="18"/>
                <w:szCs w:val="18"/>
              </w:rPr>
            </w:pPr>
            <w:r>
              <w:rPr>
                <w:rFonts w:hint="eastAsia" w:ascii="宋体" w:hAnsi="宋体" w:cs="宋体"/>
                <w:b/>
                <w:bCs/>
                <w:kern w:val="0"/>
                <w:sz w:val="18"/>
                <w:szCs w:val="18"/>
              </w:rPr>
              <w:t>课程名称</w:t>
            </w:r>
          </w:p>
        </w:tc>
        <w:tc>
          <w:tcPr>
            <w:tcW w:w="426" w:type="dxa"/>
            <w:vMerge w:val="restart"/>
            <w:vAlign w:val="center"/>
          </w:tcPr>
          <w:p w14:paraId="1D994ED3">
            <w:pPr>
              <w:widowControl/>
              <w:spacing w:line="288" w:lineRule="auto"/>
              <w:jc w:val="center"/>
              <w:rPr>
                <w:rFonts w:hint="eastAsia" w:ascii="宋体" w:hAnsi="宋体" w:cs="宋体"/>
                <w:b/>
                <w:bCs/>
                <w:kern w:val="0"/>
                <w:sz w:val="18"/>
                <w:szCs w:val="18"/>
              </w:rPr>
            </w:pPr>
            <w:r>
              <w:rPr>
                <w:rFonts w:hint="eastAsia" w:ascii="宋体" w:hAnsi="宋体" w:cs="宋体"/>
                <w:b/>
                <w:bCs/>
                <w:kern w:val="0"/>
                <w:sz w:val="18"/>
                <w:szCs w:val="18"/>
              </w:rPr>
              <w:t>学时</w:t>
            </w:r>
          </w:p>
        </w:tc>
        <w:tc>
          <w:tcPr>
            <w:tcW w:w="584" w:type="dxa"/>
            <w:vMerge w:val="restart"/>
            <w:vAlign w:val="center"/>
          </w:tcPr>
          <w:p w14:paraId="1D71C98C">
            <w:pPr>
              <w:widowControl/>
              <w:spacing w:line="288" w:lineRule="auto"/>
              <w:jc w:val="center"/>
              <w:rPr>
                <w:rFonts w:hint="eastAsia" w:ascii="宋体" w:hAnsi="宋体" w:cs="宋体"/>
                <w:b/>
                <w:bCs/>
                <w:kern w:val="0"/>
                <w:sz w:val="18"/>
                <w:szCs w:val="18"/>
              </w:rPr>
            </w:pPr>
            <w:r>
              <w:rPr>
                <w:rFonts w:hint="eastAsia" w:ascii="宋体" w:hAnsi="宋体" w:cs="宋体"/>
                <w:b/>
                <w:bCs/>
                <w:kern w:val="0"/>
                <w:sz w:val="18"/>
                <w:szCs w:val="18"/>
              </w:rPr>
              <w:t>学分</w:t>
            </w:r>
          </w:p>
        </w:tc>
        <w:tc>
          <w:tcPr>
            <w:tcW w:w="1286" w:type="dxa"/>
            <w:gridSpan w:val="2"/>
            <w:vAlign w:val="center"/>
          </w:tcPr>
          <w:p w14:paraId="314DD1FB">
            <w:pPr>
              <w:widowControl/>
              <w:spacing w:line="288" w:lineRule="auto"/>
              <w:jc w:val="center"/>
              <w:rPr>
                <w:rFonts w:hint="eastAsia" w:ascii="宋体" w:hAnsi="宋体" w:cs="宋体"/>
                <w:b/>
                <w:bCs/>
                <w:kern w:val="0"/>
                <w:sz w:val="18"/>
                <w:szCs w:val="18"/>
              </w:rPr>
            </w:pPr>
            <w:r>
              <w:rPr>
                <w:rFonts w:hint="eastAsia" w:ascii="宋体" w:hAnsi="宋体" w:cs="宋体"/>
                <w:b/>
                <w:bCs/>
                <w:kern w:val="0"/>
                <w:sz w:val="18"/>
                <w:szCs w:val="18"/>
              </w:rPr>
              <w:t>开课时间</w:t>
            </w:r>
          </w:p>
        </w:tc>
        <w:tc>
          <w:tcPr>
            <w:tcW w:w="821" w:type="dxa"/>
            <w:vMerge w:val="restart"/>
            <w:vAlign w:val="center"/>
          </w:tcPr>
          <w:p w14:paraId="117D6706">
            <w:pPr>
              <w:widowControl/>
              <w:spacing w:line="288" w:lineRule="auto"/>
              <w:jc w:val="center"/>
              <w:rPr>
                <w:rFonts w:hint="eastAsia" w:ascii="宋体" w:hAnsi="宋体" w:cs="宋体"/>
                <w:b/>
                <w:bCs/>
                <w:kern w:val="0"/>
                <w:sz w:val="18"/>
                <w:szCs w:val="18"/>
              </w:rPr>
            </w:pPr>
            <w:r>
              <w:rPr>
                <w:rFonts w:hint="eastAsia" w:ascii="宋体" w:hAnsi="宋体" w:cs="宋体"/>
                <w:b/>
                <w:bCs/>
                <w:kern w:val="0"/>
                <w:sz w:val="18"/>
                <w:szCs w:val="18"/>
              </w:rPr>
              <w:t>考核方式</w:t>
            </w:r>
          </w:p>
        </w:tc>
        <w:tc>
          <w:tcPr>
            <w:tcW w:w="600" w:type="dxa"/>
            <w:vMerge w:val="restart"/>
            <w:vAlign w:val="center"/>
          </w:tcPr>
          <w:p w14:paraId="12E606AE">
            <w:pPr>
              <w:widowControl/>
              <w:spacing w:line="288" w:lineRule="auto"/>
              <w:jc w:val="center"/>
              <w:rPr>
                <w:rFonts w:hint="eastAsia" w:ascii="宋体" w:hAnsi="宋体" w:cs="宋体"/>
                <w:b/>
                <w:bCs/>
                <w:kern w:val="0"/>
                <w:sz w:val="18"/>
                <w:szCs w:val="18"/>
              </w:rPr>
            </w:pPr>
            <w:r>
              <w:rPr>
                <w:rFonts w:hint="eastAsia" w:ascii="宋体" w:hAnsi="宋体" w:cs="宋体"/>
                <w:b/>
                <w:bCs/>
                <w:kern w:val="0"/>
                <w:sz w:val="18"/>
                <w:szCs w:val="18"/>
              </w:rPr>
              <w:t>是否必修</w:t>
            </w:r>
          </w:p>
        </w:tc>
        <w:tc>
          <w:tcPr>
            <w:tcW w:w="1150" w:type="dxa"/>
            <w:vMerge w:val="restart"/>
            <w:vAlign w:val="center"/>
          </w:tcPr>
          <w:p w14:paraId="1D9B0F37">
            <w:pPr>
              <w:widowControl/>
              <w:snapToGrid w:val="0"/>
              <w:spacing w:line="288" w:lineRule="auto"/>
              <w:jc w:val="center"/>
              <w:rPr>
                <w:rFonts w:hint="eastAsia" w:ascii="宋体" w:hAnsi="宋体" w:cs="宋体"/>
                <w:b/>
                <w:bCs/>
                <w:kern w:val="0"/>
                <w:sz w:val="18"/>
                <w:szCs w:val="18"/>
              </w:rPr>
            </w:pPr>
            <w:r>
              <w:rPr>
                <w:rFonts w:hint="eastAsia" w:ascii="宋体" w:hAnsi="宋体" w:cs="宋体"/>
                <w:b/>
                <w:bCs/>
                <w:kern w:val="0"/>
                <w:sz w:val="18"/>
                <w:szCs w:val="18"/>
              </w:rPr>
              <w:t>学分要求</w:t>
            </w:r>
          </w:p>
        </w:tc>
      </w:tr>
      <w:tr w14:paraId="08704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77D3085A">
            <w:pPr>
              <w:spacing w:line="288" w:lineRule="auto"/>
              <w:jc w:val="center"/>
              <w:rPr>
                <w:rFonts w:hint="eastAsia" w:ascii="宋体" w:hAnsi="宋体"/>
                <w:sz w:val="18"/>
                <w:szCs w:val="18"/>
              </w:rPr>
            </w:pPr>
          </w:p>
        </w:tc>
        <w:tc>
          <w:tcPr>
            <w:tcW w:w="1312" w:type="dxa"/>
            <w:vMerge w:val="continue"/>
            <w:vAlign w:val="center"/>
          </w:tcPr>
          <w:p w14:paraId="75F46AD0">
            <w:pPr>
              <w:spacing w:line="288" w:lineRule="auto"/>
              <w:jc w:val="center"/>
              <w:rPr>
                <w:rFonts w:hint="eastAsia" w:ascii="宋体" w:hAnsi="宋体"/>
                <w:sz w:val="18"/>
                <w:szCs w:val="18"/>
              </w:rPr>
            </w:pPr>
          </w:p>
        </w:tc>
        <w:tc>
          <w:tcPr>
            <w:tcW w:w="1037" w:type="dxa"/>
            <w:vMerge w:val="continue"/>
            <w:vAlign w:val="center"/>
          </w:tcPr>
          <w:p w14:paraId="3CB2B329">
            <w:pPr>
              <w:spacing w:line="288" w:lineRule="auto"/>
              <w:jc w:val="center"/>
              <w:rPr>
                <w:rFonts w:hint="eastAsia" w:ascii="宋体" w:hAnsi="宋体"/>
                <w:sz w:val="18"/>
                <w:szCs w:val="18"/>
              </w:rPr>
            </w:pPr>
          </w:p>
        </w:tc>
        <w:tc>
          <w:tcPr>
            <w:tcW w:w="2238" w:type="dxa"/>
            <w:vMerge w:val="continue"/>
            <w:vAlign w:val="center"/>
          </w:tcPr>
          <w:p w14:paraId="2E9000A4">
            <w:pPr>
              <w:spacing w:line="288" w:lineRule="auto"/>
              <w:jc w:val="center"/>
              <w:rPr>
                <w:rFonts w:hint="eastAsia" w:ascii="宋体" w:hAnsi="宋体"/>
                <w:sz w:val="18"/>
                <w:szCs w:val="18"/>
              </w:rPr>
            </w:pPr>
          </w:p>
        </w:tc>
        <w:tc>
          <w:tcPr>
            <w:tcW w:w="426" w:type="dxa"/>
            <w:vMerge w:val="continue"/>
            <w:vAlign w:val="center"/>
          </w:tcPr>
          <w:p w14:paraId="657557C3">
            <w:pPr>
              <w:spacing w:line="288" w:lineRule="auto"/>
              <w:jc w:val="center"/>
              <w:rPr>
                <w:rFonts w:hint="eastAsia" w:ascii="宋体" w:hAnsi="宋体"/>
                <w:sz w:val="18"/>
                <w:szCs w:val="18"/>
              </w:rPr>
            </w:pPr>
          </w:p>
        </w:tc>
        <w:tc>
          <w:tcPr>
            <w:tcW w:w="584" w:type="dxa"/>
            <w:vMerge w:val="continue"/>
            <w:vAlign w:val="center"/>
          </w:tcPr>
          <w:p w14:paraId="61B4B8EB">
            <w:pPr>
              <w:spacing w:line="288" w:lineRule="auto"/>
              <w:jc w:val="center"/>
              <w:rPr>
                <w:rFonts w:hint="eastAsia" w:ascii="宋体" w:hAnsi="宋体"/>
                <w:sz w:val="18"/>
                <w:szCs w:val="18"/>
              </w:rPr>
            </w:pPr>
          </w:p>
        </w:tc>
        <w:tc>
          <w:tcPr>
            <w:tcW w:w="628" w:type="dxa"/>
            <w:vAlign w:val="center"/>
          </w:tcPr>
          <w:p w14:paraId="6D26EA7B">
            <w:pPr>
              <w:spacing w:line="288" w:lineRule="auto"/>
              <w:jc w:val="center"/>
              <w:rPr>
                <w:rFonts w:hint="eastAsia" w:ascii="宋体" w:hAnsi="宋体"/>
                <w:sz w:val="18"/>
                <w:szCs w:val="18"/>
              </w:rPr>
            </w:pPr>
            <w:r>
              <w:rPr>
                <w:rFonts w:hint="eastAsia" w:ascii="宋体" w:hAnsi="宋体"/>
                <w:sz w:val="18"/>
                <w:szCs w:val="18"/>
              </w:rPr>
              <w:t>1</w:t>
            </w:r>
          </w:p>
        </w:tc>
        <w:tc>
          <w:tcPr>
            <w:tcW w:w="658" w:type="dxa"/>
            <w:vAlign w:val="center"/>
          </w:tcPr>
          <w:p w14:paraId="08FE6C18">
            <w:pPr>
              <w:spacing w:line="288" w:lineRule="auto"/>
              <w:jc w:val="center"/>
              <w:rPr>
                <w:rFonts w:hint="eastAsia" w:ascii="宋体" w:hAnsi="宋体"/>
                <w:sz w:val="18"/>
                <w:szCs w:val="18"/>
              </w:rPr>
            </w:pPr>
            <w:r>
              <w:rPr>
                <w:rFonts w:hint="eastAsia" w:ascii="宋体" w:hAnsi="宋体"/>
                <w:sz w:val="18"/>
                <w:szCs w:val="18"/>
              </w:rPr>
              <w:t>2</w:t>
            </w:r>
          </w:p>
        </w:tc>
        <w:tc>
          <w:tcPr>
            <w:tcW w:w="821" w:type="dxa"/>
            <w:vMerge w:val="continue"/>
            <w:vAlign w:val="center"/>
          </w:tcPr>
          <w:p w14:paraId="23858E7E">
            <w:pPr>
              <w:spacing w:line="288" w:lineRule="auto"/>
              <w:jc w:val="center"/>
              <w:rPr>
                <w:rFonts w:hint="eastAsia" w:ascii="宋体" w:hAnsi="宋体"/>
                <w:sz w:val="18"/>
                <w:szCs w:val="18"/>
              </w:rPr>
            </w:pPr>
          </w:p>
        </w:tc>
        <w:tc>
          <w:tcPr>
            <w:tcW w:w="600" w:type="dxa"/>
            <w:vMerge w:val="continue"/>
            <w:vAlign w:val="center"/>
          </w:tcPr>
          <w:p w14:paraId="55B82CF9">
            <w:pPr>
              <w:spacing w:line="288" w:lineRule="auto"/>
              <w:jc w:val="center"/>
              <w:rPr>
                <w:rFonts w:hint="eastAsia" w:ascii="宋体" w:hAnsi="宋体"/>
                <w:sz w:val="18"/>
                <w:szCs w:val="18"/>
              </w:rPr>
            </w:pPr>
          </w:p>
        </w:tc>
        <w:tc>
          <w:tcPr>
            <w:tcW w:w="1150" w:type="dxa"/>
            <w:vMerge w:val="continue"/>
            <w:vAlign w:val="center"/>
          </w:tcPr>
          <w:p w14:paraId="15A224F3">
            <w:pPr>
              <w:spacing w:line="288" w:lineRule="auto"/>
              <w:jc w:val="center"/>
              <w:rPr>
                <w:rFonts w:hint="eastAsia" w:ascii="宋体" w:hAnsi="宋体"/>
                <w:sz w:val="18"/>
                <w:szCs w:val="18"/>
              </w:rPr>
            </w:pPr>
          </w:p>
        </w:tc>
      </w:tr>
      <w:tr w14:paraId="261C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restart"/>
            <w:vAlign w:val="center"/>
          </w:tcPr>
          <w:p w14:paraId="562B4883">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素养提升平台</w:t>
            </w:r>
          </w:p>
        </w:tc>
        <w:tc>
          <w:tcPr>
            <w:tcW w:w="1312" w:type="dxa"/>
            <w:vMerge w:val="restart"/>
            <w:vAlign w:val="center"/>
          </w:tcPr>
          <w:p w14:paraId="5589B76F">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政治素养</w:t>
            </w:r>
          </w:p>
        </w:tc>
        <w:tc>
          <w:tcPr>
            <w:tcW w:w="1037" w:type="dxa"/>
            <w:vAlign w:val="center"/>
          </w:tcPr>
          <w:p w14:paraId="1F4F021B">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A209002B</w:t>
            </w:r>
          </w:p>
        </w:tc>
        <w:tc>
          <w:tcPr>
            <w:tcW w:w="2238" w:type="dxa"/>
            <w:vAlign w:val="center"/>
          </w:tcPr>
          <w:p w14:paraId="3510850D">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中国特色社会主义理论与实践研究</w:t>
            </w:r>
          </w:p>
        </w:tc>
        <w:tc>
          <w:tcPr>
            <w:tcW w:w="426" w:type="dxa"/>
            <w:vAlign w:val="center"/>
          </w:tcPr>
          <w:p w14:paraId="55CD02E3">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36</w:t>
            </w:r>
          </w:p>
        </w:tc>
        <w:tc>
          <w:tcPr>
            <w:tcW w:w="584" w:type="dxa"/>
            <w:vAlign w:val="center"/>
          </w:tcPr>
          <w:p w14:paraId="34F49D06">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w:t>
            </w:r>
          </w:p>
        </w:tc>
        <w:tc>
          <w:tcPr>
            <w:tcW w:w="628" w:type="dxa"/>
            <w:vAlign w:val="center"/>
          </w:tcPr>
          <w:p w14:paraId="2738D1DD">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658" w:type="dxa"/>
            <w:vAlign w:val="center"/>
          </w:tcPr>
          <w:p w14:paraId="49D7C73A">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821" w:type="dxa"/>
            <w:vAlign w:val="center"/>
          </w:tcPr>
          <w:p w14:paraId="7602E1E5">
            <w:pPr>
              <w:widowControl/>
              <w:snapToGrid w:val="0"/>
              <w:spacing w:line="288" w:lineRule="auto"/>
              <w:jc w:val="center"/>
              <w:rPr>
                <w:rFonts w:hint="eastAsia" w:cs="宋体" w:asciiTheme="minorEastAsia" w:hAnsiTheme="minorEastAsia" w:eastAsiaTheme="minorEastAsia"/>
                <w:kern w:val="0"/>
                <w:sz w:val="18"/>
                <w:szCs w:val="18"/>
              </w:rPr>
            </w:pPr>
          </w:p>
        </w:tc>
        <w:tc>
          <w:tcPr>
            <w:tcW w:w="600" w:type="dxa"/>
            <w:vAlign w:val="center"/>
          </w:tcPr>
          <w:p w14:paraId="67A1089F">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必修</w:t>
            </w:r>
          </w:p>
        </w:tc>
        <w:tc>
          <w:tcPr>
            <w:tcW w:w="1150" w:type="dxa"/>
            <w:vMerge w:val="restart"/>
            <w:vAlign w:val="center"/>
          </w:tcPr>
          <w:p w14:paraId="27D4B479">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3</w:t>
            </w:r>
          </w:p>
        </w:tc>
      </w:tr>
      <w:tr w14:paraId="6186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27691FBE">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Merge w:val="continue"/>
            <w:vAlign w:val="center"/>
          </w:tcPr>
          <w:p w14:paraId="06F38B27">
            <w:pPr>
              <w:widowControl/>
              <w:snapToGrid w:val="0"/>
              <w:spacing w:line="288" w:lineRule="auto"/>
              <w:jc w:val="center"/>
              <w:rPr>
                <w:rFonts w:hint="eastAsia" w:cs="宋体" w:asciiTheme="minorEastAsia" w:hAnsiTheme="minorEastAsia" w:eastAsiaTheme="minorEastAsia"/>
                <w:kern w:val="0"/>
                <w:sz w:val="18"/>
                <w:szCs w:val="18"/>
              </w:rPr>
            </w:pPr>
          </w:p>
        </w:tc>
        <w:tc>
          <w:tcPr>
            <w:tcW w:w="1037" w:type="dxa"/>
            <w:vAlign w:val="center"/>
          </w:tcPr>
          <w:p w14:paraId="482E0373">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A209004B</w:t>
            </w:r>
          </w:p>
        </w:tc>
        <w:tc>
          <w:tcPr>
            <w:tcW w:w="2238" w:type="dxa"/>
            <w:vAlign w:val="center"/>
          </w:tcPr>
          <w:p w14:paraId="28473A08">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马克思主义与社会科学方法论</w:t>
            </w:r>
          </w:p>
        </w:tc>
        <w:tc>
          <w:tcPr>
            <w:tcW w:w="426" w:type="dxa"/>
            <w:vAlign w:val="center"/>
          </w:tcPr>
          <w:p w14:paraId="4F8A03EC">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18</w:t>
            </w:r>
          </w:p>
        </w:tc>
        <w:tc>
          <w:tcPr>
            <w:tcW w:w="584" w:type="dxa"/>
            <w:vAlign w:val="center"/>
          </w:tcPr>
          <w:p w14:paraId="7CC5455B">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1</w:t>
            </w:r>
          </w:p>
        </w:tc>
        <w:tc>
          <w:tcPr>
            <w:tcW w:w="628" w:type="dxa"/>
            <w:vAlign w:val="center"/>
          </w:tcPr>
          <w:p w14:paraId="37029EFB">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658" w:type="dxa"/>
            <w:vAlign w:val="center"/>
          </w:tcPr>
          <w:p w14:paraId="7A99E4D0">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821" w:type="dxa"/>
            <w:vAlign w:val="center"/>
          </w:tcPr>
          <w:p w14:paraId="7CEBF366">
            <w:pPr>
              <w:widowControl/>
              <w:snapToGrid w:val="0"/>
              <w:spacing w:line="288" w:lineRule="auto"/>
              <w:jc w:val="center"/>
              <w:rPr>
                <w:rFonts w:hint="eastAsia" w:cs="宋体" w:asciiTheme="minorEastAsia" w:hAnsiTheme="minorEastAsia" w:eastAsiaTheme="minorEastAsia"/>
                <w:kern w:val="0"/>
                <w:sz w:val="18"/>
                <w:szCs w:val="18"/>
              </w:rPr>
            </w:pPr>
          </w:p>
        </w:tc>
        <w:tc>
          <w:tcPr>
            <w:tcW w:w="600" w:type="dxa"/>
            <w:vAlign w:val="center"/>
          </w:tcPr>
          <w:p w14:paraId="02E5895E">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选修</w:t>
            </w:r>
          </w:p>
        </w:tc>
        <w:tc>
          <w:tcPr>
            <w:tcW w:w="1150" w:type="dxa"/>
            <w:vMerge w:val="continue"/>
            <w:vAlign w:val="center"/>
          </w:tcPr>
          <w:p w14:paraId="3AD3919F">
            <w:pPr>
              <w:widowControl/>
              <w:snapToGrid w:val="0"/>
              <w:spacing w:line="288" w:lineRule="auto"/>
              <w:jc w:val="center"/>
              <w:rPr>
                <w:rFonts w:hint="eastAsia" w:cs="宋体" w:asciiTheme="minorEastAsia" w:hAnsiTheme="minorEastAsia" w:eastAsiaTheme="minorEastAsia"/>
                <w:kern w:val="0"/>
                <w:sz w:val="18"/>
                <w:szCs w:val="18"/>
              </w:rPr>
            </w:pPr>
          </w:p>
        </w:tc>
      </w:tr>
      <w:tr w14:paraId="5DEE5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96" w:type="dxa"/>
            <w:vMerge w:val="continue"/>
            <w:vAlign w:val="center"/>
          </w:tcPr>
          <w:p w14:paraId="2A1E57DE">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Merge w:val="restart"/>
            <w:vAlign w:val="center"/>
          </w:tcPr>
          <w:p w14:paraId="691DB1EB">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综合素养课程</w:t>
            </w:r>
          </w:p>
        </w:tc>
        <w:tc>
          <w:tcPr>
            <w:tcW w:w="1037" w:type="dxa"/>
            <w:vAlign w:val="center"/>
          </w:tcPr>
          <w:p w14:paraId="333F6F25">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A212003B</w:t>
            </w:r>
          </w:p>
        </w:tc>
        <w:tc>
          <w:tcPr>
            <w:tcW w:w="2238" w:type="dxa"/>
            <w:vAlign w:val="center"/>
          </w:tcPr>
          <w:p w14:paraId="2397B210">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就业指导与职业生涯规划</w:t>
            </w:r>
          </w:p>
        </w:tc>
        <w:tc>
          <w:tcPr>
            <w:tcW w:w="426" w:type="dxa"/>
            <w:vAlign w:val="center"/>
          </w:tcPr>
          <w:p w14:paraId="0D96DE91">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16</w:t>
            </w:r>
          </w:p>
        </w:tc>
        <w:tc>
          <w:tcPr>
            <w:tcW w:w="584" w:type="dxa"/>
            <w:vMerge w:val="restart"/>
            <w:vAlign w:val="center"/>
          </w:tcPr>
          <w:p w14:paraId="6FE5107A">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1</w:t>
            </w:r>
          </w:p>
        </w:tc>
        <w:tc>
          <w:tcPr>
            <w:tcW w:w="628" w:type="dxa"/>
            <w:vAlign w:val="center"/>
          </w:tcPr>
          <w:p w14:paraId="41B6142D">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658" w:type="dxa"/>
            <w:vAlign w:val="center"/>
          </w:tcPr>
          <w:p w14:paraId="0130E5EE">
            <w:pPr>
              <w:widowControl/>
              <w:snapToGrid w:val="0"/>
              <w:spacing w:line="288" w:lineRule="auto"/>
              <w:jc w:val="center"/>
              <w:rPr>
                <w:rFonts w:hint="eastAsia" w:cs="宋体" w:asciiTheme="minorEastAsia" w:hAnsiTheme="minorEastAsia" w:eastAsiaTheme="minorEastAsia"/>
                <w:kern w:val="0"/>
                <w:sz w:val="18"/>
                <w:szCs w:val="18"/>
              </w:rPr>
            </w:pPr>
          </w:p>
        </w:tc>
        <w:tc>
          <w:tcPr>
            <w:tcW w:w="821" w:type="dxa"/>
            <w:vAlign w:val="center"/>
          </w:tcPr>
          <w:p w14:paraId="4BF19E4C">
            <w:pPr>
              <w:widowControl/>
              <w:snapToGrid w:val="0"/>
              <w:spacing w:line="288" w:lineRule="auto"/>
              <w:jc w:val="center"/>
              <w:rPr>
                <w:rFonts w:hint="eastAsia" w:cs="宋体" w:asciiTheme="minorEastAsia" w:hAnsiTheme="minorEastAsia" w:eastAsiaTheme="minorEastAsia"/>
                <w:kern w:val="0"/>
                <w:sz w:val="18"/>
                <w:szCs w:val="18"/>
              </w:rPr>
            </w:pPr>
          </w:p>
        </w:tc>
        <w:tc>
          <w:tcPr>
            <w:tcW w:w="600" w:type="dxa"/>
            <w:vMerge w:val="restart"/>
            <w:vAlign w:val="center"/>
          </w:tcPr>
          <w:p w14:paraId="0F52A45A">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限选</w:t>
            </w:r>
          </w:p>
          <w:p w14:paraId="7077CE5C">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（附注1）</w:t>
            </w:r>
          </w:p>
        </w:tc>
        <w:tc>
          <w:tcPr>
            <w:tcW w:w="1150" w:type="dxa"/>
            <w:vMerge w:val="restart"/>
            <w:vAlign w:val="center"/>
          </w:tcPr>
          <w:p w14:paraId="3F348C11">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w:t>
            </w:r>
          </w:p>
        </w:tc>
      </w:tr>
      <w:tr w14:paraId="69B65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1A9ACBC8">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Merge w:val="continue"/>
            <w:vAlign w:val="center"/>
          </w:tcPr>
          <w:p w14:paraId="3F886896">
            <w:pPr>
              <w:widowControl/>
              <w:snapToGrid w:val="0"/>
              <w:spacing w:line="288" w:lineRule="auto"/>
              <w:jc w:val="center"/>
              <w:rPr>
                <w:rFonts w:hint="eastAsia" w:cs="宋体" w:asciiTheme="minorEastAsia" w:hAnsiTheme="minorEastAsia" w:eastAsiaTheme="minorEastAsia"/>
                <w:kern w:val="0"/>
                <w:sz w:val="18"/>
                <w:szCs w:val="18"/>
              </w:rPr>
            </w:pPr>
          </w:p>
        </w:tc>
        <w:tc>
          <w:tcPr>
            <w:tcW w:w="1037" w:type="dxa"/>
            <w:vAlign w:val="center"/>
          </w:tcPr>
          <w:p w14:paraId="6F210D6B">
            <w:pPr>
              <w:widowControl/>
              <w:snapToGrid w:val="0"/>
              <w:spacing w:line="288" w:lineRule="auto"/>
              <w:jc w:val="center"/>
              <w:rPr>
                <w:rFonts w:hint="eastAsia" w:cs="宋体" w:asciiTheme="minorEastAsia" w:hAnsiTheme="minorEastAsia" w:eastAsiaTheme="minorEastAsia"/>
                <w:kern w:val="0"/>
                <w:sz w:val="18"/>
                <w:szCs w:val="18"/>
              </w:rPr>
            </w:pPr>
          </w:p>
        </w:tc>
        <w:tc>
          <w:tcPr>
            <w:tcW w:w="2238" w:type="dxa"/>
            <w:vAlign w:val="center"/>
          </w:tcPr>
          <w:p w14:paraId="620CB449">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心理健康教育</w:t>
            </w:r>
          </w:p>
        </w:tc>
        <w:tc>
          <w:tcPr>
            <w:tcW w:w="426" w:type="dxa"/>
            <w:vAlign w:val="center"/>
          </w:tcPr>
          <w:p w14:paraId="1C6D3C73">
            <w:pPr>
              <w:widowControl/>
              <w:snapToGrid w:val="0"/>
              <w:spacing w:line="288" w:lineRule="auto"/>
              <w:jc w:val="center"/>
              <w:rPr>
                <w:rFonts w:hint="eastAsia" w:cs="宋体" w:asciiTheme="minorEastAsia" w:hAnsiTheme="minorEastAsia" w:eastAsiaTheme="minorEastAsia"/>
                <w:kern w:val="0"/>
                <w:sz w:val="18"/>
                <w:szCs w:val="18"/>
              </w:rPr>
            </w:pPr>
          </w:p>
        </w:tc>
        <w:tc>
          <w:tcPr>
            <w:tcW w:w="584" w:type="dxa"/>
            <w:vMerge w:val="continue"/>
            <w:vAlign w:val="center"/>
          </w:tcPr>
          <w:p w14:paraId="25B4B8C8">
            <w:pPr>
              <w:widowControl/>
              <w:snapToGrid w:val="0"/>
              <w:spacing w:line="288" w:lineRule="auto"/>
              <w:jc w:val="center"/>
              <w:rPr>
                <w:rFonts w:hint="eastAsia" w:cs="宋体" w:asciiTheme="minorEastAsia" w:hAnsiTheme="minorEastAsia" w:eastAsiaTheme="minorEastAsia"/>
                <w:kern w:val="0"/>
                <w:sz w:val="18"/>
                <w:szCs w:val="18"/>
              </w:rPr>
            </w:pPr>
          </w:p>
        </w:tc>
        <w:tc>
          <w:tcPr>
            <w:tcW w:w="628" w:type="dxa"/>
            <w:vAlign w:val="center"/>
          </w:tcPr>
          <w:p w14:paraId="2121A28E">
            <w:pPr>
              <w:widowControl/>
              <w:snapToGrid w:val="0"/>
              <w:spacing w:line="288" w:lineRule="auto"/>
              <w:jc w:val="center"/>
              <w:rPr>
                <w:rFonts w:hint="eastAsia" w:cs="宋体" w:asciiTheme="minorEastAsia" w:hAnsiTheme="minorEastAsia" w:eastAsiaTheme="minorEastAsia"/>
                <w:kern w:val="0"/>
                <w:sz w:val="18"/>
                <w:szCs w:val="18"/>
              </w:rPr>
            </w:pPr>
          </w:p>
        </w:tc>
        <w:tc>
          <w:tcPr>
            <w:tcW w:w="658" w:type="dxa"/>
            <w:vAlign w:val="center"/>
          </w:tcPr>
          <w:p w14:paraId="2265E985">
            <w:pPr>
              <w:widowControl/>
              <w:snapToGrid w:val="0"/>
              <w:spacing w:line="288" w:lineRule="auto"/>
              <w:jc w:val="center"/>
              <w:rPr>
                <w:rFonts w:hint="eastAsia" w:cs="宋体" w:asciiTheme="minorEastAsia" w:hAnsiTheme="minorEastAsia" w:eastAsiaTheme="minorEastAsia"/>
                <w:kern w:val="0"/>
                <w:sz w:val="18"/>
                <w:szCs w:val="18"/>
              </w:rPr>
            </w:pPr>
          </w:p>
        </w:tc>
        <w:tc>
          <w:tcPr>
            <w:tcW w:w="821" w:type="dxa"/>
            <w:vAlign w:val="center"/>
          </w:tcPr>
          <w:p w14:paraId="3ABC552E">
            <w:pPr>
              <w:widowControl/>
              <w:snapToGrid w:val="0"/>
              <w:spacing w:line="288" w:lineRule="auto"/>
              <w:jc w:val="center"/>
              <w:rPr>
                <w:rFonts w:hint="eastAsia" w:cs="宋体" w:asciiTheme="minorEastAsia" w:hAnsiTheme="minorEastAsia" w:eastAsiaTheme="minorEastAsia"/>
                <w:kern w:val="0"/>
                <w:sz w:val="18"/>
                <w:szCs w:val="18"/>
              </w:rPr>
            </w:pPr>
          </w:p>
        </w:tc>
        <w:tc>
          <w:tcPr>
            <w:tcW w:w="600" w:type="dxa"/>
            <w:vMerge w:val="continue"/>
            <w:vAlign w:val="center"/>
          </w:tcPr>
          <w:p w14:paraId="661C9296">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Merge w:val="continue"/>
            <w:vAlign w:val="center"/>
          </w:tcPr>
          <w:p w14:paraId="71306C44">
            <w:pPr>
              <w:widowControl/>
              <w:snapToGrid w:val="0"/>
              <w:spacing w:line="288" w:lineRule="auto"/>
              <w:jc w:val="center"/>
              <w:rPr>
                <w:rFonts w:hint="eastAsia" w:cs="宋体" w:asciiTheme="minorEastAsia" w:hAnsiTheme="minorEastAsia" w:eastAsiaTheme="minorEastAsia"/>
                <w:kern w:val="0"/>
                <w:sz w:val="18"/>
                <w:szCs w:val="18"/>
              </w:rPr>
            </w:pPr>
          </w:p>
        </w:tc>
      </w:tr>
      <w:tr w14:paraId="39EB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14074E47">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Align w:val="center"/>
          </w:tcPr>
          <w:p w14:paraId="7752C0F9">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综合素养实践</w:t>
            </w:r>
          </w:p>
        </w:tc>
        <w:tc>
          <w:tcPr>
            <w:tcW w:w="1037" w:type="dxa"/>
            <w:vAlign w:val="center"/>
          </w:tcPr>
          <w:p w14:paraId="3CC1FFBA">
            <w:pPr>
              <w:widowControl/>
              <w:snapToGrid w:val="0"/>
              <w:spacing w:line="288" w:lineRule="auto"/>
              <w:jc w:val="center"/>
              <w:rPr>
                <w:rFonts w:hint="eastAsia" w:cs="宋体" w:asciiTheme="minorEastAsia" w:hAnsiTheme="minorEastAsia" w:eastAsiaTheme="minorEastAsia"/>
                <w:kern w:val="0"/>
                <w:sz w:val="18"/>
                <w:szCs w:val="18"/>
              </w:rPr>
            </w:pPr>
          </w:p>
        </w:tc>
        <w:tc>
          <w:tcPr>
            <w:tcW w:w="2238" w:type="dxa"/>
            <w:vAlign w:val="center"/>
          </w:tcPr>
          <w:p w14:paraId="797C525E">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详见《研究生综合素养实践模块指导意见》</w:t>
            </w:r>
          </w:p>
        </w:tc>
        <w:tc>
          <w:tcPr>
            <w:tcW w:w="426" w:type="dxa"/>
            <w:vAlign w:val="center"/>
          </w:tcPr>
          <w:p w14:paraId="3170CB26">
            <w:pPr>
              <w:widowControl/>
              <w:snapToGrid w:val="0"/>
              <w:spacing w:line="288" w:lineRule="auto"/>
              <w:jc w:val="center"/>
              <w:rPr>
                <w:rFonts w:hint="eastAsia" w:cs="宋体" w:asciiTheme="minorEastAsia" w:hAnsiTheme="minorEastAsia" w:eastAsiaTheme="minorEastAsia"/>
                <w:kern w:val="0"/>
                <w:sz w:val="18"/>
                <w:szCs w:val="18"/>
              </w:rPr>
            </w:pPr>
          </w:p>
        </w:tc>
        <w:tc>
          <w:tcPr>
            <w:tcW w:w="584" w:type="dxa"/>
            <w:vAlign w:val="center"/>
          </w:tcPr>
          <w:p w14:paraId="4F2E32F7">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1</w:t>
            </w:r>
          </w:p>
        </w:tc>
        <w:tc>
          <w:tcPr>
            <w:tcW w:w="628" w:type="dxa"/>
            <w:vAlign w:val="center"/>
          </w:tcPr>
          <w:p w14:paraId="3A66167B">
            <w:pPr>
              <w:widowControl/>
              <w:snapToGrid w:val="0"/>
              <w:spacing w:line="288" w:lineRule="auto"/>
              <w:jc w:val="center"/>
              <w:rPr>
                <w:rFonts w:hint="eastAsia" w:cs="宋体" w:asciiTheme="minorEastAsia" w:hAnsiTheme="minorEastAsia" w:eastAsiaTheme="minorEastAsia"/>
                <w:kern w:val="0"/>
                <w:sz w:val="18"/>
                <w:szCs w:val="18"/>
              </w:rPr>
            </w:pPr>
          </w:p>
        </w:tc>
        <w:tc>
          <w:tcPr>
            <w:tcW w:w="658" w:type="dxa"/>
            <w:vAlign w:val="center"/>
          </w:tcPr>
          <w:p w14:paraId="797943F9">
            <w:pPr>
              <w:widowControl/>
              <w:snapToGrid w:val="0"/>
              <w:spacing w:line="288" w:lineRule="auto"/>
              <w:jc w:val="center"/>
              <w:rPr>
                <w:rFonts w:hint="eastAsia" w:cs="宋体" w:asciiTheme="minorEastAsia" w:hAnsiTheme="minorEastAsia" w:eastAsiaTheme="minorEastAsia"/>
                <w:kern w:val="0"/>
                <w:sz w:val="18"/>
                <w:szCs w:val="18"/>
              </w:rPr>
            </w:pPr>
          </w:p>
        </w:tc>
        <w:tc>
          <w:tcPr>
            <w:tcW w:w="821" w:type="dxa"/>
            <w:vAlign w:val="center"/>
          </w:tcPr>
          <w:p w14:paraId="3C3198C0">
            <w:pPr>
              <w:widowControl/>
              <w:snapToGrid w:val="0"/>
              <w:spacing w:line="288" w:lineRule="auto"/>
              <w:jc w:val="center"/>
              <w:rPr>
                <w:rFonts w:hint="eastAsia" w:cs="宋体" w:asciiTheme="minorEastAsia" w:hAnsiTheme="minorEastAsia" w:eastAsiaTheme="minorEastAsia"/>
                <w:kern w:val="0"/>
                <w:sz w:val="18"/>
                <w:szCs w:val="18"/>
              </w:rPr>
            </w:pPr>
          </w:p>
        </w:tc>
        <w:tc>
          <w:tcPr>
            <w:tcW w:w="600" w:type="dxa"/>
            <w:vAlign w:val="center"/>
          </w:tcPr>
          <w:p w14:paraId="55BDC9CD">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必修</w:t>
            </w:r>
          </w:p>
          <w:p w14:paraId="6CF3A552">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（附注2）</w:t>
            </w:r>
          </w:p>
        </w:tc>
        <w:tc>
          <w:tcPr>
            <w:tcW w:w="1150" w:type="dxa"/>
            <w:vAlign w:val="center"/>
          </w:tcPr>
          <w:p w14:paraId="5A1A318D">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1</w:t>
            </w:r>
          </w:p>
        </w:tc>
      </w:tr>
      <w:tr w14:paraId="1B79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596" w:type="dxa"/>
            <w:vMerge w:val="restart"/>
            <w:vAlign w:val="center"/>
          </w:tcPr>
          <w:p w14:paraId="24D725F4">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能力提升平台</w:t>
            </w:r>
          </w:p>
        </w:tc>
        <w:tc>
          <w:tcPr>
            <w:tcW w:w="1312" w:type="dxa"/>
            <w:vMerge w:val="restart"/>
            <w:vAlign w:val="center"/>
          </w:tcPr>
          <w:p w14:paraId="6CD7C2E7">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语言能力模块</w:t>
            </w:r>
          </w:p>
        </w:tc>
        <w:tc>
          <w:tcPr>
            <w:tcW w:w="1037" w:type="dxa"/>
            <w:vAlign w:val="center"/>
          </w:tcPr>
          <w:p w14:paraId="2C5CF9C7">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C412007B</w:t>
            </w:r>
          </w:p>
        </w:tc>
        <w:tc>
          <w:tcPr>
            <w:tcW w:w="2238" w:type="dxa"/>
            <w:vAlign w:val="center"/>
          </w:tcPr>
          <w:p w14:paraId="05E70377">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学术论文写作</w:t>
            </w:r>
          </w:p>
        </w:tc>
        <w:tc>
          <w:tcPr>
            <w:tcW w:w="426" w:type="dxa"/>
            <w:vAlign w:val="center"/>
          </w:tcPr>
          <w:p w14:paraId="0A7C9A3D">
            <w:pPr>
              <w:widowControl/>
              <w:snapToGrid w:val="0"/>
              <w:spacing w:line="288" w:lineRule="auto"/>
              <w:jc w:val="center"/>
              <w:rPr>
                <w:rFonts w:hint="default" w:cs="宋体" w:asciiTheme="minorEastAsia" w:hAnsiTheme="minorEastAsia" w:eastAsiaTheme="minorEastAsia"/>
                <w:kern w:val="0"/>
                <w:sz w:val="18"/>
                <w:szCs w:val="18"/>
                <w:lang w:val="en-US" w:eastAsia="zh-CN"/>
              </w:rPr>
            </w:pPr>
            <w:r>
              <w:rPr>
                <w:rFonts w:hint="eastAsia" w:cs="宋体" w:asciiTheme="minorEastAsia" w:hAnsiTheme="minorEastAsia" w:eastAsiaTheme="minorEastAsia"/>
                <w:kern w:val="0"/>
                <w:sz w:val="18"/>
                <w:szCs w:val="18"/>
                <w:lang w:val="en-US" w:eastAsia="zh-CN"/>
              </w:rPr>
              <w:t>16</w:t>
            </w:r>
          </w:p>
        </w:tc>
        <w:tc>
          <w:tcPr>
            <w:tcW w:w="584" w:type="dxa"/>
            <w:vAlign w:val="center"/>
          </w:tcPr>
          <w:p w14:paraId="6935DDDD">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1</w:t>
            </w:r>
          </w:p>
        </w:tc>
        <w:tc>
          <w:tcPr>
            <w:tcW w:w="628" w:type="dxa"/>
            <w:vAlign w:val="center"/>
          </w:tcPr>
          <w:p w14:paraId="528D60F8">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658" w:type="dxa"/>
            <w:vAlign w:val="center"/>
          </w:tcPr>
          <w:p w14:paraId="14CDE356">
            <w:pPr>
              <w:widowControl/>
              <w:snapToGrid w:val="0"/>
              <w:spacing w:line="288" w:lineRule="auto"/>
              <w:jc w:val="center"/>
              <w:rPr>
                <w:rFonts w:hint="eastAsia" w:cs="宋体" w:asciiTheme="minorEastAsia" w:hAnsiTheme="minorEastAsia" w:eastAsiaTheme="minorEastAsia"/>
                <w:kern w:val="0"/>
                <w:sz w:val="18"/>
                <w:szCs w:val="18"/>
              </w:rPr>
            </w:pPr>
          </w:p>
        </w:tc>
        <w:tc>
          <w:tcPr>
            <w:tcW w:w="821" w:type="dxa"/>
            <w:vAlign w:val="center"/>
          </w:tcPr>
          <w:p w14:paraId="39971A88">
            <w:pPr>
              <w:widowControl/>
              <w:snapToGrid w:val="0"/>
              <w:spacing w:line="288" w:lineRule="auto"/>
              <w:jc w:val="center"/>
              <w:rPr>
                <w:rFonts w:hint="eastAsia" w:cs="宋体" w:asciiTheme="minorEastAsia" w:hAnsiTheme="minorEastAsia" w:eastAsiaTheme="minorEastAsia"/>
                <w:kern w:val="0"/>
                <w:sz w:val="18"/>
                <w:szCs w:val="18"/>
              </w:rPr>
            </w:pPr>
          </w:p>
        </w:tc>
        <w:tc>
          <w:tcPr>
            <w:tcW w:w="600" w:type="dxa"/>
            <w:vAlign w:val="center"/>
          </w:tcPr>
          <w:p w14:paraId="74E1A766">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必修</w:t>
            </w:r>
          </w:p>
        </w:tc>
        <w:tc>
          <w:tcPr>
            <w:tcW w:w="1150" w:type="dxa"/>
            <w:vAlign w:val="center"/>
          </w:tcPr>
          <w:p w14:paraId="0FDFE5A6">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1</w:t>
            </w:r>
          </w:p>
        </w:tc>
      </w:tr>
      <w:tr w14:paraId="65A74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596" w:type="dxa"/>
            <w:vMerge w:val="continue"/>
            <w:vAlign w:val="center"/>
          </w:tcPr>
          <w:p w14:paraId="2B9B6604">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Merge w:val="continue"/>
            <w:vAlign w:val="center"/>
          </w:tcPr>
          <w:p w14:paraId="03A5795B">
            <w:pPr>
              <w:widowControl/>
              <w:snapToGrid w:val="0"/>
              <w:spacing w:line="288" w:lineRule="auto"/>
              <w:jc w:val="center"/>
              <w:rPr>
                <w:rFonts w:hint="eastAsia" w:cs="宋体" w:asciiTheme="minorEastAsia" w:hAnsiTheme="minorEastAsia" w:eastAsiaTheme="minorEastAsia"/>
                <w:kern w:val="0"/>
                <w:sz w:val="18"/>
                <w:szCs w:val="18"/>
              </w:rPr>
            </w:pPr>
          </w:p>
        </w:tc>
        <w:tc>
          <w:tcPr>
            <w:tcW w:w="1037" w:type="dxa"/>
            <w:vAlign w:val="center"/>
          </w:tcPr>
          <w:p w14:paraId="7E2D399F">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C312101B</w:t>
            </w:r>
          </w:p>
        </w:tc>
        <w:tc>
          <w:tcPr>
            <w:tcW w:w="2238" w:type="dxa"/>
            <w:vAlign w:val="center"/>
          </w:tcPr>
          <w:p w14:paraId="2808975A">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专业英语</w:t>
            </w:r>
          </w:p>
        </w:tc>
        <w:tc>
          <w:tcPr>
            <w:tcW w:w="426" w:type="dxa"/>
            <w:vAlign w:val="center"/>
          </w:tcPr>
          <w:p w14:paraId="6CA324A5">
            <w:pPr>
              <w:widowControl/>
              <w:snapToGrid w:val="0"/>
              <w:spacing w:line="288" w:lineRule="auto"/>
              <w:jc w:val="center"/>
              <w:rPr>
                <w:rFonts w:hint="default" w:cs="宋体" w:asciiTheme="minorEastAsia" w:hAnsiTheme="minorEastAsia" w:eastAsiaTheme="minorEastAsia"/>
                <w:kern w:val="0"/>
                <w:sz w:val="18"/>
                <w:szCs w:val="18"/>
                <w:lang w:val="en-US" w:eastAsia="zh-CN"/>
              </w:rPr>
            </w:pPr>
            <w:r>
              <w:rPr>
                <w:rFonts w:hint="eastAsia" w:cs="宋体" w:asciiTheme="minorEastAsia" w:hAnsiTheme="minorEastAsia" w:eastAsiaTheme="minorEastAsia"/>
                <w:kern w:val="0"/>
                <w:sz w:val="18"/>
                <w:szCs w:val="18"/>
                <w:lang w:val="en-US" w:eastAsia="zh-CN"/>
              </w:rPr>
              <w:t>32</w:t>
            </w:r>
          </w:p>
        </w:tc>
        <w:tc>
          <w:tcPr>
            <w:tcW w:w="584" w:type="dxa"/>
            <w:vAlign w:val="center"/>
          </w:tcPr>
          <w:p w14:paraId="49C1BCAF">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w:t>
            </w:r>
          </w:p>
        </w:tc>
        <w:tc>
          <w:tcPr>
            <w:tcW w:w="628" w:type="dxa"/>
            <w:vAlign w:val="center"/>
          </w:tcPr>
          <w:p w14:paraId="28707166">
            <w:pPr>
              <w:widowControl/>
              <w:snapToGrid w:val="0"/>
              <w:spacing w:line="288" w:lineRule="auto"/>
              <w:jc w:val="center"/>
              <w:rPr>
                <w:rFonts w:hint="eastAsia" w:cs="宋体" w:asciiTheme="minorEastAsia" w:hAnsiTheme="minorEastAsia" w:eastAsiaTheme="minorEastAsia"/>
                <w:kern w:val="0"/>
                <w:sz w:val="18"/>
                <w:szCs w:val="18"/>
              </w:rPr>
            </w:pPr>
          </w:p>
        </w:tc>
        <w:tc>
          <w:tcPr>
            <w:tcW w:w="658" w:type="dxa"/>
            <w:vAlign w:val="center"/>
          </w:tcPr>
          <w:p w14:paraId="7CBB1823">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w:t>
            </w:r>
          </w:p>
        </w:tc>
        <w:tc>
          <w:tcPr>
            <w:tcW w:w="821" w:type="dxa"/>
            <w:vAlign w:val="center"/>
          </w:tcPr>
          <w:p w14:paraId="3099FEDC">
            <w:pPr>
              <w:widowControl/>
              <w:snapToGrid w:val="0"/>
              <w:spacing w:line="288" w:lineRule="auto"/>
              <w:jc w:val="center"/>
              <w:rPr>
                <w:rFonts w:hint="eastAsia" w:cs="宋体" w:asciiTheme="minorEastAsia" w:hAnsiTheme="minorEastAsia" w:eastAsiaTheme="minorEastAsia"/>
                <w:kern w:val="0"/>
                <w:sz w:val="18"/>
                <w:szCs w:val="18"/>
              </w:rPr>
            </w:pPr>
          </w:p>
        </w:tc>
        <w:tc>
          <w:tcPr>
            <w:tcW w:w="600" w:type="dxa"/>
            <w:vAlign w:val="center"/>
          </w:tcPr>
          <w:p w14:paraId="1ED31969">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必修</w:t>
            </w:r>
          </w:p>
        </w:tc>
        <w:tc>
          <w:tcPr>
            <w:tcW w:w="1150" w:type="dxa"/>
            <w:vAlign w:val="center"/>
          </w:tcPr>
          <w:p w14:paraId="2382A2AB">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w:t>
            </w:r>
          </w:p>
        </w:tc>
      </w:tr>
      <w:tr w14:paraId="11FA6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restart"/>
            <w:vAlign w:val="center"/>
          </w:tcPr>
          <w:p w14:paraId="5D24EEDE">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专业深造平台</w:t>
            </w:r>
          </w:p>
        </w:tc>
        <w:tc>
          <w:tcPr>
            <w:tcW w:w="1312" w:type="dxa"/>
            <w:vMerge w:val="restart"/>
            <w:vAlign w:val="center"/>
          </w:tcPr>
          <w:p w14:paraId="6CECAC03">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学科专业核心课</w:t>
            </w:r>
          </w:p>
          <w:p w14:paraId="4E8FE879">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（5门）</w:t>
            </w:r>
          </w:p>
        </w:tc>
        <w:tc>
          <w:tcPr>
            <w:tcW w:w="1037" w:type="dxa"/>
            <w:vAlign w:val="center"/>
          </w:tcPr>
          <w:p w14:paraId="01D64DB1">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M512046B</w:t>
            </w:r>
          </w:p>
        </w:tc>
        <w:tc>
          <w:tcPr>
            <w:tcW w:w="2238" w:type="dxa"/>
            <w:vAlign w:val="center"/>
          </w:tcPr>
          <w:p w14:paraId="156F29B7">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传播学理论</w:t>
            </w:r>
          </w:p>
        </w:tc>
        <w:tc>
          <w:tcPr>
            <w:tcW w:w="426" w:type="dxa"/>
            <w:vAlign w:val="center"/>
          </w:tcPr>
          <w:p w14:paraId="649FFD9D">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32</w:t>
            </w:r>
          </w:p>
        </w:tc>
        <w:tc>
          <w:tcPr>
            <w:tcW w:w="584" w:type="dxa"/>
            <w:vAlign w:val="center"/>
          </w:tcPr>
          <w:p w14:paraId="68D1605A">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2.0</w:t>
            </w:r>
          </w:p>
        </w:tc>
        <w:tc>
          <w:tcPr>
            <w:tcW w:w="628" w:type="dxa"/>
            <w:vAlign w:val="center"/>
          </w:tcPr>
          <w:p w14:paraId="436A4140">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658" w:type="dxa"/>
            <w:vAlign w:val="center"/>
          </w:tcPr>
          <w:p w14:paraId="5E5604F2">
            <w:pPr>
              <w:widowControl/>
              <w:snapToGrid w:val="0"/>
              <w:spacing w:line="288" w:lineRule="auto"/>
              <w:jc w:val="center"/>
              <w:rPr>
                <w:rFonts w:hint="eastAsia" w:cs="宋体" w:asciiTheme="minorEastAsia" w:hAnsiTheme="minorEastAsia" w:eastAsiaTheme="minorEastAsia"/>
                <w:kern w:val="0"/>
                <w:sz w:val="18"/>
                <w:szCs w:val="18"/>
              </w:rPr>
            </w:pPr>
          </w:p>
        </w:tc>
        <w:tc>
          <w:tcPr>
            <w:tcW w:w="821" w:type="dxa"/>
            <w:vAlign w:val="center"/>
          </w:tcPr>
          <w:p w14:paraId="2508A9CF">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考试</w:t>
            </w:r>
          </w:p>
        </w:tc>
        <w:tc>
          <w:tcPr>
            <w:tcW w:w="600" w:type="dxa"/>
            <w:vAlign w:val="center"/>
          </w:tcPr>
          <w:p w14:paraId="58672145">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Merge w:val="restart"/>
            <w:vAlign w:val="center"/>
          </w:tcPr>
          <w:p w14:paraId="07744151">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10</w:t>
            </w:r>
          </w:p>
        </w:tc>
      </w:tr>
      <w:tr w14:paraId="6F4E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4F4601B6">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Merge w:val="continue"/>
            <w:vAlign w:val="center"/>
          </w:tcPr>
          <w:p w14:paraId="4BBC85A6">
            <w:pPr>
              <w:widowControl/>
              <w:snapToGrid w:val="0"/>
              <w:spacing w:line="288" w:lineRule="auto"/>
              <w:jc w:val="center"/>
              <w:rPr>
                <w:rFonts w:hint="eastAsia" w:cs="宋体" w:asciiTheme="minorEastAsia" w:hAnsiTheme="minorEastAsia" w:eastAsiaTheme="minorEastAsia"/>
                <w:kern w:val="0"/>
                <w:sz w:val="18"/>
                <w:szCs w:val="18"/>
              </w:rPr>
            </w:pPr>
          </w:p>
        </w:tc>
        <w:tc>
          <w:tcPr>
            <w:tcW w:w="1037" w:type="dxa"/>
            <w:vAlign w:val="center"/>
          </w:tcPr>
          <w:p w14:paraId="1A6005AD">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M612005B</w:t>
            </w:r>
          </w:p>
        </w:tc>
        <w:tc>
          <w:tcPr>
            <w:tcW w:w="2238" w:type="dxa"/>
            <w:vAlign w:val="center"/>
          </w:tcPr>
          <w:p w14:paraId="70C6858D">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传播学研究方法</w:t>
            </w:r>
          </w:p>
        </w:tc>
        <w:tc>
          <w:tcPr>
            <w:tcW w:w="426" w:type="dxa"/>
            <w:vAlign w:val="center"/>
          </w:tcPr>
          <w:p w14:paraId="0AFE6BE9">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32</w:t>
            </w:r>
          </w:p>
        </w:tc>
        <w:tc>
          <w:tcPr>
            <w:tcW w:w="584" w:type="dxa"/>
            <w:vAlign w:val="center"/>
          </w:tcPr>
          <w:p w14:paraId="5D7E7C85">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2.0</w:t>
            </w:r>
          </w:p>
        </w:tc>
        <w:tc>
          <w:tcPr>
            <w:tcW w:w="628" w:type="dxa"/>
            <w:vAlign w:val="center"/>
          </w:tcPr>
          <w:p w14:paraId="587BE0F8">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658" w:type="dxa"/>
            <w:vAlign w:val="center"/>
          </w:tcPr>
          <w:p w14:paraId="23725E17">
            <w:pPr>
              <w:widowControl/>
              <w:snapToGrid w:val="0"/>
              <w:spacing w:line="288" w:lineRule="auto"/>
              <w:jc w:val="center"/>
              <w:rPr>
                <w:rFonts w:hint="eastAsia" w:cs="宋体" w:asciiTheme="minorEastAsia" w:hAnsiTheme="minorEastAsia" w:eastAsiaTheme="minorEastAsia"/>
                <w:kern w:val="0"/>
                <w:sz w:val="18"/>
                <w:szCs w:val="18"/>
              </w:rPr>
            </w:pPr>
          </w:p>
        </w:tc>
        <w:tc>
          <w:tcPr>
            <w:tcW w:w="821" w:type="dxa"/>
            <w:vAlign w:val="center"/>
          </w:tcPr>
          <w:p w14:paraId="75906395">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考试</w:t>
            </w:r>
          </w:p>
        </w:tc>
        <w:tc>
          <w:tcPr>
            <w:tcW w:w="600" w:type="dxa"/>
            <w:vAlign w:val="center"/>
          </w:tcPr>
          <w:p w14:paraId="3F49330E">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Merge w:val="continue"/>
            <w:vAlign w:val="center"/>
          </w:tcPr>
          <w:p w14:paraId="76387786">
            <w:pPr>
              <w:widowControl/>
              <w:snapToGrid w:val="0"/>
              <w:spacing w:line="288" w:lineRule="auto"/>
              <w:jc w:val="center"/>
              <w:rPr>
                <w:rFonts w:hint="eastAsia" w:cs="宋体" w:asciiTheme="minorEastAsia" w:hAnsiTheme="minorEastAsia" w:eastAsiaTheme="minorEastAsia"/>
                <w:kern w:val="0"/>
                <w:sz w:val="18"/>
                <w:szCs w:val="18"/>
              </w:rPr>
            </w:pPr>
          </w:p>
        </w:tc>
      </w:tr>
      <w:tr w14:paraId="480E9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2A36049B">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Merge w:val="continue"/>
            <w:vAlign w:val="center"/>
          </w:tcPr>
          <w:p w14:paraId="755B7E8E">
            <w:pPr>
              <w:widowControl/>
              <w:snapToGrid w:val="0"/>
              <w:spacing w:line="288" w:lineRule="auto"/>
              <w:jc w:val="center"/>
              <w:rPr>
                <w:rFonts w:hint="eastAsia" w:cs="宋体" w:asciiTheme="minorEastAsia" w:hAnsiTheme="minorEastAsia" w:eastAsiaTheme="minorEastAsia"/>
                <w:kern w:val="0"/>
                <w:sz w:val="18"/>
                <w:szCs w:val="18"/>
              </w:rPr>
            </w:pPr>
          </w:p>
        </w:tc>
        <w:tc>
          <w:tcPr>
            <w:tcW w:w="1037" w:type="dxa"/>
            <w:vAlign w:val="center"/>
          </w:tcPr>
          <w:p w14:paraId="5212FC08">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M512054B</w:t>
            </w:r>
          </w:p>
        </w:tc>
        <w:tc>
          <w:tcPr>
            <w:tcW w:w="2238" w:type="dxa"/>
            <w:vAlign w:val="center"/>
          </w:tcPr>
          <w:p w14:paraId="3D5B8EDB">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新媒体研究</w:t>
            </w:r>
          </w:p>
        </w:tc>
        <w:tc>
          <w:tcPr>
            <w:tcW w:w="426" w:type="dxa"/>
            <w:vAlign w:val="center"/>
          </w:tcPr>
          <w:p w14:paraId="7C843A20">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32</w:t>
            </w:r>
          </w:p>
        </w:tc>
        <w:tc>
          <w:tcPr>
            <w:tcW w:w="584" w:type="dxa"/>
            <w:vAlign w:val="center"/>
          </w:tcPr>
          <w:p w14:paraId="77B6E445">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2.0</w:t>
            </w:r>
          </w:p>
        </w:tc>
        <w:tc>
          <w:tcPr>
            <w:tcW w:w="628" w:type="dxa"/>
            <w:vAlign w:val="center"/>
          </w:tcPr>
          <w:p w14:paraId="3E6014A4">
            <w:pPr>
              <w:widowControl/>
              <w:snapToGrid w:val="0"/>
              <w:spacing w:line="288" w:lineRule="auto"/>
              <w:jc w:val="center"/>
              <w:rPr>
                <w:rFonts w:hint="eastAsia" w:cs="宋体" w:asciiTheme="minorEastAsia" w:hAnsiTheme="minorEastAsia" w:eastAsiaTheme="minorEastAsia"/>
                <w:kern w:val="0"/>
                <w:sz w:val="18"/>
                <w:szCs w:val="18"/>
              </w:rPr>
            </w:pPr>
          </w:p>
        </w:tc>
        <w:tc>
          <w:tcPr>
            <w:tcW w:w="658" w:type="dxa"/>
            <w:vAlign w:val="center"/>
          </w:tcPr>
          <w:p w14:paraId="0704AEE0">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821" w:type="dxa"/>
            <w:vAlign w:val="center"/>
          </w:tcPr>
          <w:p w14:paraId="59B56BF0">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考试</w:t>
            </w:r>
          </w:p>
        </w:tc>
        <w:tc>
          <w:tcPr>
            <w:tcW w:w="600" w:type="dxa"/>
            <w:vAlign w:val="center"/>
          </w:tcPr>
          <w:p w14:paraId="1FFAC89B">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Merge w:val="continue"/>
            <w:vAlign w:val="center"/>
          </w:tcPr>
          <w:p w14:paraId="72EEA3CB">
            <w:pPr>
              <w:widowControl/>
              <w:snapToGrid w:val="0"/>
              <w:spacing w:line="288" w:lineRule="auto"/>
              <w:jc w:val="center"/>
              <w:rPr>
                <w:rFonts w:hint="eastAsia" w:cs="宋体" w:asciiTheme="minorEastAsia" w:hAnsiTheme="minorEastAsia" w:eastAsiaTheme="minorEastAsia"/>
                <w:kern w:val="0"/>
                <w:sz w:val="18"/>
                <w:szCs w:val="18"/>
              </w:rPr>
            </w:pPr>
          </w:p>
        </w:tc>
      </w:tr>
      <w:tr w14:paraId="603B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7323E651">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Merge w:val="continue"/>
            <w:vAlign w:val="center"/>
          </w:tcPr>
          <w:p w14:paraId="4347A650">
            <w:pPr>
              <w:widowControl/>
              <w:snapToGrid w:val="0"/>
              <w:spacing w:line="288" w:lineRule="auto"/>
              <w:jc w:val="center"/>
              <w:rPr>
                <w:rFonts w:hint="eastAsia" w:cs="宋体" w:asciiTheme="minorEastAsia" w:hAnsiTheme="minorEastAsia" w:eastAsiaTheme="minorEastAsia"/>
                <w:kern w:val="0"/>
                <w:sz w:val="18"/>
                <w:szCs w:val="18"/>
              </w:rPr>
            </w:pPr>
          </w:p>
        </w:tc>
        <w:tc>
          <w:tcPr>
            <w:tcW w:w="1037" w:type="dxa"/>
            <w:vAlign w:val="center"/>
          </w:tcPr>
          <w:p w14:paraId="2EC432B1">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A212001B</w:t>
            </w:r>
          </w:p>
        </w:tc>
        <w:tc>
          <w:tcPr>
            <w:tcW w:w="2238" w:type="dxa"/>
            <w:vAlign w:val="center"/>
          </w:tcPr>
          <w:p w14:paraId="37D96BCB">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新闻传播伦理与传播法</w:t>
            </w:r>
          </w:p>
        </w:tc>
        <w:tc>
          <w:tcPr>
            <w:tcW w:w="426" w:type="dxa"/>
            <w:vAlign w:val="center"/>
          </w:tcPr>
          <w:p w14:paraId="2B092D21">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32</w:t>
            </w:r>
          </w:p>
        </w:tc>
        <w:tc>
          <w:tcPr>
            <w:tcW w:w="584" w:type="dxa"/>
            <w:vAlign w:val="center"/>
          </w:tcPr>
          <w:p w14:paraId="1A15116C">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2.0</w:t>
            </w:r>
          </w:p>
        </w:tc>
        <w:tc>
          <w:tcPr>
            <w:tcW w:w="628" w:type="dxa"/>
            <w:vAlign w:val="center"/>
          </w:tcPr>
          <w:p w14:paraId="354A2C2F">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658" w:type="dxa"/>
            <w:vAlign w:val="center"/>
          </w:tcPr>
          <w:p w14:paraId="798DD9A4">
            <w:pPr>
              <w:widowControl/>
              <w:snapToGrid w:val="0"/>
              <w:spacing w:line="288" w:lineRule="auto"/>
              <w:jc w:val="center"/>
              <w:rPr>
                <w:rFonts w:hint="eastAsia" w:cs="宋体" w:asciiTheme="minorEastAsia" w:hAnsiTheme="minorEastAsia" w:eastAsiaTheme="minorEastAsia"/>
                <w:kern w:val="0"/>
                <w:sz w:val="18"/>
                <w:szCs w:val="18"/>
              </w:rPr>
            </w:pPr>
          </w:p>
        </w:tc>
        <w:tc>
          <w:tcPr>
            <w:tcW w:w="821" w:type="dxa"/>
            <w:vAlign w:val="center"/>
          </w:tcPr>
          <w:p w14:paraId="51E36F39">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考试</w:t>
            </w:r>
          </w:p>
        </w:tc>
        <w:tc>
          <w:tcPr>
            <w:tcW w:w="600" w:type="dxa"/>
            <w:vAlign w:val="center"/>
          </w:tcPr>
          <w:p w14:paraId="1D2EC749">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Merge w:val="continue"/>
            <w:vAlign w:val="center"/>
          </w:tcPr>
          <w:p w14:paraId="269FEC60">
            <w:pPr>
              <w:widowControl/>
              <w:snapToGrid w:val="0"/>
              <w:spacing w:line="288" w:lineRule="auto"/>
              <w:jc w:val="center"/>
              <w:rPr>
                <w:rFonts w:hint="eastAsia" w:cs="宋体" w:asciiTheme="minorEastAsia" w:hAnsiTheme="minorEastAsia" w:eastAsiaTheme="minorEastAsia"/>
                <w:kern w:val="0"/>
                <w:sz w:val="18"/>
                <w:szCs w:val="18"/>
              </w:rPr>
            </w:pPr>
          </w:p>
        </w:tc>
      </w:tr>
      <w:tr w14:paraId="619E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7479FBEA">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Merge w:val="continue"/>
            <w:vAlign w:val="center"/>
          </w:tcPr>
          <w:p w14:paraId="06C2277D">
            <w:pPr>
              <w:widowControl/>
              <w:snapToGrid w:val="0"/>
              <w:spacing w:line="288" w:lineRule="auto"/>
              <w:jc w:val="center"/>
              <w:rPr>
                <w:rFonts w:hint="eastAsia" w:cs="宋体" w:asciiTheme="minorEastAsia" w:hAnsiTheme="minorEastAsia" w:eastAsiaTheme="minorEastAsia"/>
                <w:kern w:val="0"/>
                <w:sz w:val="18"/>
                <w:szCs w:val="18"/>
              </w:rPr>
            </w:pPr>
          </w:p>
        </w:tc>
        <w:tc>
          <w:tcPr>
            <w:tcW w:w="1037" w:type="dxa"/>
            <w:vAlign w:val="center"/>
          </w:tcPr>
          <w:p w14:paraId="6171940A">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M512002B</w:t>
            </w:r>
          </w:p>
        </w:tc>
        <w:tc>
          <w:tcPr>
            <w:tcW w:w="2238" w:type="dxa"/>
            <w:vAlign w:val="center"/>
          </w:tcPr>
          <w:p w14:paraId="5D493539">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传媒经济学</w:t>
            </w:r>
          </w:p>
        </w:tc>
        <w:tc>
          <w:tcPr>
            <w:tcW w:w="426" w:type="dxa"/>
            <w:vAlign w:val="center"/>
          </w:tcPr>
          <w:p w14:paraId="5C8BB3A2">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32</w:t>
            </w:r>
          </w:p>
        </w:tc>
        <w:tc>
          <w:tcPr>
            <w:tcW w:w="584" w:type="dxa"/>
            <w:vAlign w:val="center"/>
          </w:tcPr>
          <w:p w14:paraId="76772537">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2.0</w:t>
            </w:r>
          </w:p>
        </w:tc>
        <w:tc>
          <w:tcPr>
            <w:tcW w:w="628" w:type="dxa"/>
            <w:vAlign w:val="center"/>
          </w:tcPr>
          <w:p w14:paraId="53DBA73D">
            <w:pPr>
              <w:widowControl/>
              <w:snapToGrid w:val="0"/>
              <w:spacing w:line="288" w:lineRule="auto"/>
              <w:jc w:val="center"/>
              <w:rPr>
                <w:rFonts w:hint="eastAsia" w:cs="宋体" w:asciiTheme="minorEastAsia" w:hAnsiTheme="minorEastAsia" w:eastAsiaTheme="minorEastAsia"/>
                <w:kern w:val="0"/>
                <w:sz w:val="18"/>
                <w:szCs w:val="18"/>
              </w:rPr>
            </w:pPr>
          </w:p>
        </w:tc>
        <w:tc>
          <w:tcPr>
            <w:tcW w:w="658" w:type="dxa"/>
            <w:vAlign w:val="center"/>
          </w:tcPr>
          <w:p w14:paraId="2CABBD88">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821" w:type="dxa"/>
            <w:vAlign w:val="center"/>
          </w:tcPr>
          <w:p w14:paraId="5392D33C">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考试</w:t>
            </w:r>
          </w:p>
        </w:tc>
        <w:tc>
          <w:tcPr>
            <w:tcW w:w="600" w:type="dxa"/>
            <w:vAlign w:val="center"/>
          </w:tcPr>
          <w:p w14:paraId="42BE93EA">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Merge w:val="continue"/>
            <w:vAlign w:val="center"/>
          </w:tcPr>
          <w:p w14:paraId="243D6029">
            <w:pPr>
              <w:widowControl/>
              <w:snapToGrid w:val="0"/>
              <w:spacing w:line="288" w:lineRule="auto"/>
              <w:jc w:val="center"/>
              <w:rPr>
                <w:rFonts w:hint="eastAsia" w:cs="宋体" w:asciiTheme="minorEastAsia" w:hAnsiTheme="minorEastAsia" w:eastAsiaTheme="minorEastAsia"/>
                <w:kern w:val="0"/>
                <w:sz w:val="18"/>
                <w:szCs w:val="18"/>
              </w:rPr>
            </w:pPr>
          </w:p>
        </w:tc>
      </w:tr>
      <w:tr w14:paraId="364B6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11FA3DCC">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Merge w:val="restart"/>
            <w:vAlign w:val="center"/>
          </w:tcPr>
          <w:p w14:paraId="48217B9F">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专业拓展课程（13门）</w:t>
            </w:r>
          </w:p>
        </w:tc>
        <w:tc>
          <w:tcPr>
            <w:tcW w:w="1037" w:type="dxa"/>
            <w:vAlign w:val="center"/>
          </w:tcPr>
          <w:p w14:paraId="47906BA9">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M512067B</w:t>
            </w:r>
          </w:p>
        </w:tc>
        <w:tc>
          <w:tcPr>
            <w:tcW w:w="2238" w:type="dxa"/>
            <w:vAlign w:val="center"/>
          </w:tcPr>
          <w:p w14:paraId="0A7F17A0">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媒介融合研究</w:t>
            </w:r>
          </w:p>
        </w:tc>
        <w:tc>
          <w:tcPr>
            <w:tcW w:w="426" w:type="dxa"/>
            <w:vAlign w:val="center"/>
          </w:tcPr>
          <w:p w14:paraId="48BA17D0">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32</w:t>
            </w:r>
          </w:p>
        </w:tc>
        <w:tc>
          <w:tcPr>
            <w:tcW w:w="584" w:type="dxa"/>
            <w:vAlign w:val="center"/>
          </w:tcPr>
          <w:p w14:paraId="2630535E">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2.0</w:t>
            </w:r>
          </w:p>
        </w:tc>
        <w:tc>
          <w:tcPr>
            <w:tcW w:w="628" w:type="dxa"/>
            <w:vAlign w:val="center"/>
          </w:tcPr>
          <w:p w14:paraId="26FAF798">
            <w:pPr>
              <w:widowControl/>
              <w:snapToGrid w:val="0"/>
              <w:spacing w:line="288" w:lineRule="auto"/>
              <w:jc w:val="center"/>
              <w:rPr>
                <w:rFonts w:hint="eastAsia" w:cs="宋体" w:asciiTheme="minorEastAsia" w:hAnsiTheme="minorEastAsia" w:eastAsiaTheme="minorEastAsia"/>
                <w:kern w:val="0"/>
                <w:sz w:val="18"/>
                <w:szCs w:val="18"/>
              </w:rPr>
            </w:pPr>
          </w:p>
        </w:tc>
        <w:tc>
          <w:tcPr>
            <w:tcW w:w="658" w:type="dxa"/>
            <w:vAlign w:val="center"/>
          </w:tcPr>
          <w:p w14:paraId="04F94FC6">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w:t>
            </w:r>
          </w:p>
        </w:tc>
        <w:tc>
          <w:tcPr>
            <w:tcW w:w="821" w:type="dxa"/>
            <w:vAlign w:val="center"/>
          </w:tcPr>
          <w:p w14:paraId="6B761254">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考查</w:t>
            </w:r>
          </w:p>
        </w:tc>
        <w:tc>
          <w:tcPr>
            <w:tcW w:w="600" w:type="dxa"/>
            <w:vAlign w:val="center"/>
          </w:tcPr>
          <w:p w14:paraId="2BAA1196">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Merge w:val="restart"/>
            <w:vAlign w:val="center"/>
          </w:tcPr>
          <w:p w14:paraId="3F674BC8">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≥8.0（专业拓展课程任选其中4门以上）</w:t>
            </w:r>
          </w:p>
          <w:p w14:paraId="36715EB7">
            <w:pPr>
              <w:widowControl/>
              <w:snapToGrid w:val="0"/>
              <w:spacing w:line="288" w:lineRule="auto"/>
              <w:jc w:val="center"/>
              <w:rPr>
                <w:rFonts w:hint="eastAsia" w:cs="宋体" w:asciiTheme="minorEastAsia" w:hAnsiTheme="minorEastAsia" w:eastAsiaTheme="minorEastAsia"/>
                <w:kern w:val="0"/>
                <w:sz w:val="18"/>
                <w:szCs w:val="18"/>
              </w:rPr>
            </w:pPr>
          </w:p>
        </w:tc>
      </w:tr>
      <w:tr w14:paraId="0B2A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20DF211B">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Merge w:val="continue"/>
            <w:vAlign w:val="center"/>
          </w:tcPr>
          <w:p w14:paraId="2B05CD12">
            <w:pPr>
              <w:widowControl/>
              <w:snapToGrid w:val="0"/>
              <w:spacing w:line="288" w:lineRule="auto"/>
              <w:jc w:val="center"/>
              <w:rPr>
                <w:rFonts w:hint="eastAsia" w:cs="宋体" w:asciiTheme="minorEastAsia" w:hAnsiTheme="minorEastAsia" w:eastAsiaTheme="minorEastAsia"/>
                <w:kern w:val="0"/>
                <w:sz w:val="18"/>
                <w:szCs w:val="18"/>
              </w:rPr>
            </w:pPr>
          </w:p>
        </w:tc>
        <w:tc>
          <w:tcPr>
            <w:tcW w:w="1037" w:type="dxa"/>
            <w:vAlign w:val="center"/>
          </w:tcPr>
          <w:p w14:paraId="1898F13A">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M512065B</w:t>
            </w:r>
          </w:p>
        </w:tc>
        <w:tc>
          <w:tcPr>
            <w:tcW w:w="2238" w:type="dxa"/>
            <w:vAlign w:val="center"/>
          </w:tcPr>
          <w:p w14:paraId="3E6AEEB3">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商业传播研究</w:t>
            </w:r>
          </w:p>
        </w:tc>
        <w:tc>
          <w:tcPr>
            <w:tcW w:w="426" w:type="dxa"/>
            <w:vAlign w:val="center"/>
          </w:tcPr>
          <w:p w14:paraId="27541E73">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32</w:t>
            </w:r>
          </w:p>
        </w:tc>
        <w:tc>
          <w:tcPr>
            <w:tcW w:w="584" w:type="dxa"/>
            <w:vAlign w:val="center"/>
          </w:tcPr>
          <w:p w14:paraId="6120D7F3">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2.0</w:t>
            </w:r>
          </w:p>
        </w:tc>
        <w:tc>
          <w:tcPr>
            <w:tcW w:w="628" w:type="dxa"/>
            <w:vAlign w:val="center"/>
          </w:tcPr>
          <w:p w14:paraId="44096BA1">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658" w:type="dxa"/>
            <w:vAlign w:val="center"/>
          </w:tcPr>
          <w:p w14:paraId="3872DDF9">
            <w:pPr>
              <w:widowControl/>
              <w:snapToGrid w:val="0"/>
              <w:spacing w:line="288" w:lineRule="auto"/>
              <w:jc w:val="center"/>
              <w:rPr>
                <w:rFonts w:hint="eastAsia" w:cs="宋体" w:asciiTheme="minorEastAsia" w:hAnsiTheme="minorEastAsia" w:eastAsiaTheme="minorEastAsia"/>
                <w:kern w:val="0"/>
                <w:sz w:val="18"/>
                <w:szCs w:val="18"/>
              </w:rPr>
            </w:pPr>
          </w:p>
        </w:tc>
        <w:tc>
          <w:tcPr>
            <w:tcW w:w="821" w:type="dxa"/>
            <w:vAlign w:val="center"/>
          </w:tcPr>
          <w:p w14:paraId="29BA752C">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考查</w:t>
            </w:r>
          </w:p>
        </w:tc>
        <w:tc>
          <w:tcPr>
            <w:tcW w:w="600" w:type="dxa"/>
            <w:vAlign w:val="center"/>
          </w:tcPr>
          <w:p w14:paraId="712DD90C">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Merge w:val="continue"/>
            <w:vAlign w:val="center"/>
          </w:tcPr>
          <w:p w14:paraId="3AFCB14E">
            <w:pPr>
              <w:widowControl/>
              <w:snapToGrid w:val="0"/>
              <w:spacing w:line="288" w:lineRule="auto"/>
              <w:jc w:val="center"/>
              <w:rPr>
                <w:rFonts w:hint="eastAsia" w:cs="宋体" w:asciiTheme="minorEastAsia" w:hAnsiTheme="minorEastAsia" w:eastAsiaTheme="minorEastAsia"/>
                <w:kern w:val="0"/>
                <w:sz w:val="18"/>
                <w:szCs w:val="18"/>
              </w:rPr>
            </w:pPr>
          </w:p>
        </w:tc>
      </w:tr>
      <w:tr w14:paraId="00386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03D5DECF">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Merge w:val="continue"/>
            <w:vAlign w:val="center"/>
          </w:tcPr>
          <w:p w14:paraId="3ED16EEF">
            <w:pPr>
              <w:widowControl/>
              <w:snapToGrid w:val="0"/>
              <w:spacing w:line="288" w:lineRule="auto"/>
              <w:jc w:val="center"/>
              <w:rPr>
                <w:rFonts w:hint="eastAsia" w:cs="宋体" w:asciiTheme="minorEastAsia" w:hAnsiTheme="minorEastAsia" w:eastAsiaTheme="minorEastAsia"/>
                <w:kern w:val="0"/>
                <w:sz w:val="18"/>
                <w:szCs w:val="18"/>
              </w:rPr>
            </w:pPr>
          </w:p>
        </w:tc>
        <w:tc>
          <w:tcPr>
            <w:tcW w:w="1037" w:type="dxa"/>
            <w:vAlign w:val="center"/>
          </w:tcPr>
          <w:p w14:paraId="0399A876">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M512043B</w:t>
            </w:r>
          </w:p>
        </w:tc>
        <w:tc>
          <w:tcPr>
            <w:tcW w:w="2238" w:type="dxa"/>
            <w:vAlign w:val="center"/>
          </w:tcPr>
          <w:p w14:paraId="38E05DFB">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新媒体平台运营研究</w:t>
            </w:r>
          </w:p>
        </w:tc>
        <w:tc>
          <w:tcPr>
            <w:tcW w:w="426" w:type="dxa"/>
            <w:vAlign w:val="center"/>
          </w:tcPr>
          <w:p w14:paraId="128238FC">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32</w:t>
            </w:r>
          </w:p>
        </w:tc>
        <w:tc>
          <w:tcPr>
            <w:tcW w:w="584" w:type="dxa"/>
            <w:vAlign w:val="center"/>
          </w:tcPr>
          <w:p w14:paraId="28D0C403">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2.0</w:t>
            </w:r>
          </w:p>
        </w:tc>
        <w:tc>
          <w:tcPr>
            <w:tcW w:w="628" w:type="dxa"/>
            <w:vAlign w:val="center"/>
          </w:tcPr>
          <w:p w14:paraId="6BFC5DDC">
            <w:pPr>
              <w:widowControl/>
              <w:snapToGrid w:val="0"/>
              <w:spacing w:line="288" w:lineRule="auto"/>
              <w:jc w:val="center"/>
              <w:rPr>
                <w:rFonts w:hint="eastAsia" w:cs="宋体" w:asciiTheme="minorEastAsia" w:hAnsiTheme="minorEastAsia" w:eastAsiaTheme="minorEastAsia"/>
                <w:kern w:val="0"/>
                <w:sz w:val="18"/>
                <w:szCs w:val="18"/>
              </w:rPr>
            </w:pPr>
          </w:p>
        </w:tc>
        <w:tc>
          <w:tcPr>
            <w:tcW w:w="658" w:type="dxa"/>
            <w:vAlign w:val="center"/>
          </w:tcPr>
          <w:p w14:paraId="4BA9B8A8">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821" w:type="dxa"/>
            <w:vAlign w:val="center"/>
          </w:tcPr>
          <w:p w14:paraId="491DE90F">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考查</w:t>
            </w:r>
          </w:p>
        </w:tc>
        <w:tc>
          <w:tcPr>
            <w:tcW w:w="600" w:type="dxa"/>
            <w:vAlign w:val="center"/>
          </w:tcPr>
          <w:p w14:paraId="1B82D119">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Merge w:val="continue"/>
            <w:vAlign w:val="center"/>
          </w:tcPr>
          <w:p w14:paraId="049C6E19">
            <w:pPr>
              <w:widowControl/>
              <w:snapToGrid w:val="0"/>
              <w:spacing w:line="288" w:lineRule="auto"/>
              <w:jc w:val="center"/>
              <w:rPr>
                <w:rFonts w:hint="eastAsia" w:cs="宋体" w:asciiTheme="minorEastAsia" w:hAnsiTheme="minorEastAsia" w:eastAsiaTheme="minorEastAsia"/>
                <w:kern w:val="0"/>
                <w:sz w:val="18"/>
                <w:szCs w:val="18"/>
              </w:rPr>
            </w:pPr>
          </w:p>
        </w:tc>
      </w:tr>
      <w:tr w14:paraId="588D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0F3565F1">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Merge w:val="continue"/>
            <w:vAlign w:val="center"/>
          </w:tcPr>
          <w:p w14:paraId="0E9498BC">
            <w:pPr>
              <w:widowControl/>
              <w:snapToGrid w:val="0"/>
              <w:spacing w:line="288" w:lineRule="auto"/>
              <w:jc w:val="center"/>
              <w:rPr>
                <w:rFonts w:hint="eastAsia" w:cs="宋体" w:asciiTheme="minorEastAsia" w:hAnsiTheme="minorEastAsia" w:eastAsiaTheme="minorEastAsia"/>
                <w:kern w:val="0"/>
                <w:sz w:val="18"/>
                <w:szCs w:val="18"/>
              </w:rPr>
            </w:pPr>
          </w:p>
        </w:tc>
        <w:tc>
          <w:tcPr>
            <w:tcW w:w="1037" w:type="dxa"/>
            <w:vAlign w:val="center"/>
          </w:tcPr>
          <w:p w14:paraId="75B41F65">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M512026B</w:t>
            </w:r>
          </w:p>
        </w:tc>
        <w:tc>
          <w:tcPr>
            <w:tcW w:w="2238" w:type="dxa"/>
            <w:vAlign w:val="center"/>
          </w:tcPr>
          <w:p w14:paraId="1A255372">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文化产业研究</w:t>
            </w:r>
          </w:p>
        </w:tc>
        <w:tc>
          <w:tcPr>
            <w:tcW w:w="426" w:type="dxa"/>
            <w:vAlign w:val="center"/>
          </w:tcPr>
          <w:p w14:paraId="24FEFBBB">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32</w:t>
            </w:r>
          </w:p>
        </w:tc>
        <w:tc>
          <w:tcPr>
            <w:tcW w:w="584" w:type="dxa"/>
            <w:vAlign w:val="center"/>
          </w:tcPr>
          <w:p w14:paraId="650BFB11">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2.0</w:t>
            </w:r>
          </w:p>
        </w:tc>
        <w:tc>
          <w:tcPr>
            <w:tcW w:w="628" w:type="dxa"/>
            <w:vAlign w:val="center"/>
          </w:tcPr>
          <w:p w14:paraId="17AB959E">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658" w:type="dxa"/>
            <w:vAlign w:val="center"/>
          </w:tcPr>
          <w:p w14:paraId="2C978B18">
            <w:pPr>
              <w:widowControl/>
              <w:snapToGrid w:val="0"/>
              <w:spacing w:line="288" w:lineRule="auto"/>
              <w:jc w:val="center"/>
              <w:rPr>
                <w:rFonts w:hint="eastAsia" w:cs="宋体" w:asciiTheme="minorEastAsia" w:hAnsiTheme="minorEastAsia" w:eastAsiaTheme="minorEastAsia"/>
                <w:kern w:val="0"/>
                <w:sz w:val="18"/>
                <w:szCs w:val="18"/>
              </w:rPr>
            </w:pPr>
          </w:p>
        </w:tc>
        <w:tc>
          <w:tcPr>
            <w:tcW w:w="821" w:type="dxa"/>
            <w:vAlign w:val="center"/>
          </w:tcPr>
          <w:p w14:paraId="4CBFD024">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考查</w:t>
            </w:r>
          </w:p>
        </w:tc>
        <w:tc>
          <w:tcPr>
            <w:tcW w:w="600" w:type="dxa"/>
            <w:vAlign w:val="center"/>
          </w:tcPr>
          <w:p w14:paraId="75A0C64C">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Merge w:val="continue"/>
            <w:vAlign w:val="center"/>
          </w:tcPr>
          <w:p w14:paraId="33E44DEB">
            <w:pPr>
              <w:widowControl/>
              <w:snapToGrid w:val="0"/>
              <w:spacing w:line="288" w:lineRule="auto"/>
              <w:jc w:val="center"/>
              <w:rPr>
                <w:rFonts w:hint="eastAsia" w:cs="宋体" w:asciiTheme="minorEastAsia" w:hAnsiTheme="minorEastAsia" w:eastAsiaTheme="minorEastAsia"/>
                <w:kern w:val="0"/>
                <w:sz w:val="18"/>
                <w:szCs w:val="18"/>
              </w:rPr>
            </w:pPr>
          </w:p>
        </w:tc>
      </w:tr>
      <w:tr w14:paraId="5792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5864B6BE">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Merge w:val="continue"/>
            <w:vAlign w:val="center"/>
          </w:tcPr>
          <w:p w14:paraId="2AC37403">
            <w:pPr>
              <w:widowControl/>
              <w:snapToGrid w:val="0"/>
              <w:spacing w:line="288" w:lineRule="auto"/>
              <w:jc w:val="center"/>
              <w:rPr>
                <w:rFonts w:hint="eastAsia" w:cs="宋体" w:asciiTheme="minorEastAsia" w:hAnsiTheme="minorEastAsia" w:eastAsiaTheme="minorEastAsia"/>
                <w:kern w:val="0"/>
                <w:sz w:val="18"/>
                <w:szCs w:val="18"/>
              </w:rPr>
            </w:pPr>
          </w:p>
        </w:tc>
        <w:tc>
          <w:tcPr>
            <w:tcW w:w="1037" w:type="dxa"/>
            <w:vAlign w:val="center"/>
          </w:tcPr>
          <w:p w14:paraId="27465A87">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M512021B</w:t>
            </w:r>
          </w:p>
        </w:tc>
        <w:tc>
          <w:tcPr>
            <w:tcW w:w="2238" w:type="dxa"/>
            <w:vAlign w:val="center"/>
          </w:tcPr>
          <w:p w14:paraId="510BB2CD">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数字广告实务</w:t>
            </w:r>
          </w:p>
        </w:tc>
        <w:tc>
          <w:tcPr>
            <w:tcW w:w="426" w:type="dxa"/>
            <w:vAlign w:val="center"/>
          </w:tcPr>
          <w:p w14:paraId="48D7406F">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32</w:t>
            </w:r>
          </w:p>
        </w:tc>
        <w:tc>
          <w:tcPr>
            <w:tcW w:w="584" w:type="dxa"/>
            <w:vAlign w:val="center"/>
          </w:tcPr>
          <w:p w14:paraId="04CFB3A0">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2.0</w:t>
            </w:r>
          </w:p>
        </w:tc>
        <w:tc>
          <w:tcPr>
            <w:tcW w:w="628" w:type="dxa"/>
            <w:vAlign w:val="center"/>
          </w:tcPr>
          <w:p w14:paraId="2F2AB7AD">
            <w:pPr>
              <w:widowControl/>
              <w:snapToGrid w:val="0"/>
              <w:spacing w:line="288" w:lineRule="auto"/>
              <w:jc w:val="center"/>
              <w:rPr>
                <w:rFonts w:hint="eastAsia" w:cs="宋体" w:asciiTheme="minorEastAsia" w:hAnsiTheme="minorEastAsia" w:eastAsiaTheme="minorEastAsia"/>
                <w:kern w:val="0"/>
                <w:sz w:val="18"/>
                <w:szCs w:val="18"/>
              </w:rPr>
            </w:pPr>
          </w:p>
        </w:tc>
        <w:tc>
          <w:tcPr>
            <w:tcW w:w="658" w:type="dxa"/>
            <w:vAlign w:val="center"/>
          </w:tcPr>
          <w:p w14:paraId="14D52451">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821" w:type="dxa"/>
            <w:vAlign w:val="center"/>
          </w:tcPr>
          <w:p w14:paraId="4FDF014E">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考查</w:t>
            </w:r>
          </w:p>
        </w:tc>
        <w:tc>
          <w:tcPr>
            <w:tcW w:w="600" w:type="dxa"/>
            <w:vAlign w:val="center"/>
          </w:tcPr>
          <w:p w14:paraId="3941EAEC">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Merge w:val="continue"/>
            <w:vAlign w:val="center"/>
          </w:tcPr>
          <w:p w14:paraId="30DE348E">
            <w:pPr>
              <w:widowControl/>
              <w:snapToGrid w:val="0"/>
              <w:spacing w:line="288" w:lineRule="auto"/>
              <w:jc w:val="center"/>
              <w:rPr>
                <w:rFonts w:hint="eastAsia" w:cs="宋体" w:asciiTheme="minorEastAsia" w:hAnsiTheme="minorEastAsia" w:eastAsiaTheme="minorEastAsia"/>
                <w:kern w:val="0"/>
                <w:sz w:val="18"/>
                <w:szCs w:val="18"/>
              </w:rPr>
            </w:pPr>
          </w:p>
        </w:tc>
      </w:tr>
      <w:tr w14:paraId="6FEE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3C10919E">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Merge w:val="continue"/>
            <w:vAlign w:val="center"/>
          </w:tcPr>
          <w:p w14:paraId="62AF35E2">
            <w:pPr>
              <w:widowControl/>
              <w:snapToGrid w:val="0"/>
              <w:spacing w:line="288" w:lineRule="auto"/>
              <w:jc w:val="center"/>
              <w:rPr>
                <w:rFonts w:hint="eastAsia" w:cs="宋体" w:asciiTheme="minorEastAsia" w:hAnsiTheme="minorEastAsia" w:eastAsiaTheme="minorEastAsia"/>
                <w:kern w:val="0"/>
                <w:sz w:val="18"/>
                <w:szCs w:val="18"/>
              </w:rPr>
            </w:pPr>
          </w:p>
        </w:tc>
        <w:tc>
          <w:tcPr>
            <w:tcW w:w="1037" w:type="dxa"/>
            <w:vAlign w:val="center"/>
          </w:tcPr>
          <w:p w14:paraId="76B316FC">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M512071B</w:t>
            </w:r>
          </w:p>
        </w:tc>
        <w:tc>
          <w:tcPr>
            <w:tcW w:w="2238" w:type="dxa"/>
            <w:vAlign w:val="center"/>
          </w:tcPr>
          <w:p w14:paraId="4F85B35D">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社会网研究</w:t>
            </w:r>
          </w:p>
        </w:tc>
        <w:tc>
          <w:tcPr>
            <w:tcW w:w="426" w:type="dxa"/>
            <w:vAlign w:val="center"/>
          </w:tcPr>
          <w:p w14:paraId="573ECD54">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32</w:t>
            </w:r>
          </w:p>
        </w:tc>
        <w:tc>
          <w:tcPr>
            <w:tcW w:w="584" w:type="dxa"/>
            <w:vAlign w:val="center"/>
          </w:tcPr>
          <w:p w14:paraId="1F57E17D">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2.0</w:t>
            </w:r>
          </w:p>
        </w:tc>
        <w:tc>
          <w:tcPr>
            <w:tcW w:w="628" w:type="dxa"/>
            <w:vAlign w:val="center"/>
          </w:tcPr>
          <w:p w14:paraId="09724750">
            <w:pPr>
              <w:widowControl/>
              <w:snapToGrid w:val="0"/>
              <w:spacing w:line="288" w:lineRule="auto"/>
              <w:jc w:val="center"/>
              <w:rPr>
                <w:rFonts w:hint="eastAsia" w:cs="宋体" w:asciiTheme="minorEastAsia" w:hAnsiTheme="minorEastAsia" w:eastAsiaTheme="minorEastAsia"/>
                <w:kern w:val="0"/>
                <w:sz w:val="18"/>
                <w:szCs w:val="18"/>
              </w:rPr>
            </w:pPr>
          </w:p>
        </w:tc>
        <w:tc>
          <w:tcPr>
            <w:tcW w:w="658" w:type="dxa"/>
            <w:vAlign w:val="center"/>
          </w:tcPr>
          <w:p w14:paraId="002685CF">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821" w:type="dxa"/>
            <w:vAlign w:val="center"/>
          </w:tcPr>
          <w:p w14:paraId="60E7FD16">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考查</w:t>
            </w:r>
          </w:p>
        </w:tc>
        <w:tc>
          <w:tcPr>
            <w:tcW w:w="600" w:type="dxa"/>
            <w:vAlign w:val="center"/>
          </w:tcPr>
          <w:p w14:paraId="3EE51940">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Merge w:val="continue"/>
            <w:vAlign w:val="center"/>
          </w:tcPr>
          <w:p w14:paraId="76066F75">
            <w:pPr>
              <w:widowControl/>
              <w:snapToGrid w:val="0"/>
              <w:spacing w:line="288" w:lineRule="auto"/>
              <w:jc w:val="center"/>
              <w:rPr>
                <w:rFonts w:hint="eastAsia" w:cs="宋体" w:asciiTheme="minorEastAsia" w:hAnsiTheme="minorEastAsia" w:eastAsiaTheme="minorEastAsia"/>
                <w:kern w:val="0"/>
                <w:sz w:val="18"/>
                <w:szCs w:val="18"/>
              </w:rPr>
            </w:pPr>
          </w:p>
        </w:tc>
      </w:tr>
      <w:tr w14:paraId="0678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390AE4F4">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Merge w:val="continue"/>
            <w:vAlign w:val="center"/>
          </w:tcPr>
          <w:p w14:paraId="71FE34E3">
            <w:pPr>
              <w:widowControl/>
              <w:snapToGrid w:val="0"/>
              <w:spacing w:line="288" w:lineRule="auto"/>
              <w:jc w:val="center"/>
              <w:rPr>
                <w:rFonts w:hint="eastAsia" w:cs="宋体" w:asciiTheme="minorEastAsia" w:hAnsiTheme="minorEastAsia" w:eastAsiaTheme="minorEastAsia"/>
                <w:kern w:val="0"/>
                <w:sz w:val="18"/>
                <w:szCs w:val="18"/>
              </w:rPr>
            </w:pPr>
          </w:p>
        </w:tc>
        <w:tc>
          <w:tcPr>
            <w:tcW w:w="1037" w:type="dxa"/>
            <w:vAlign w:val="center"/>
          </w:tcPr>
          <w:p w14:paraId="403FD6E9">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M512011B</w:t>
            </w:r>
          </w:p>
        </w:tc>
        <w:tc>
          <w:tcPr>
            <w:tcW w:w="2238" w:type="dxa"/>
            <w:vAlign w:val="center"/>
          </w:tcPr>
          <w:p w14:paraId="6C247897">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纪实影像创作</w:t>
            </w:r>
          </w:p>
        </w:tc>
        <w:tc>
          <w:tcPr>
            <w:tcW w:w="426" w:type="dxa"/>
            <w:vAlign w:val="center"/>
          </w:tcPr>
          <w:p w14:paraId="4E3331CA">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32</w:t>
            </w:r>
          </w:p>
        </w:tc>
        <w:tc>
          <w:tcPr>
            <w:tcW w:w="584" w:type="dxa"/>
            <w:vAlign w:val="center"/>
          </w:tcPr>
          <w:p w14:paraId="1D09F2D1">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2.0</w:t>
            </w:r>
          </w:p>
        </w:tc>
        <w:tc>
          <w:tcPr>
            <w:tcW w:w="628" w:type="dxa"/>
            <w:vAlign w:val="center"/>
          </w:tcPr>
          <w:p w14:paraId="21B50D00">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658" w:type="dxa"/>
            <w:vAlign w:val="center"/>
          </w:tcPr>
          <w:p w14:paraId="39C08102">
            <w:pPr>
              <w:widowControl/>
              <w:snapToGrid w:val="0"/>
              <w:spacing w:line="288" w:lineRule="auto"/>
              <w:jc w:val="center"/>
              <w:rPr>
                <w:rFonts w:hint="eastAsia" w:cs="宋体" w:asciiTheme="minorEastAsia" w:hAnsiTheme="minorEastAsia" w:eastAsiaTheme="minorEastAsia"/>
                <w:kern w:val="0"/>
                <w:sz w:val="18"/>
                <w:szCs w:val="18"/>
              </w:rPr>
            </w:pPr>
          </w:p>
        </w:tc>
        <w:tc>
          <w:tcPr>
            <w:tcW w:w="821" w:type="dxa"/>
            <w:vAlign w:val="center"/>
          </w:tcPr>
          <w:p w14:paraId="2921F28F">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考查</w:t>
            </w:r>
          </w:p>
        </w:tc>
        <w:tc>
          <w:tcPr>
            <w:tcW w:w="600" w:type="dxa"/>
            <w:vAlign w:val="center"/>
          </w:tcPr>
          <w:p w14:paraId="166320B5">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Merge w:val="continue"/>
            <w:vAlign w:val="center"/>
          </w:tcPr>
          <w:p w14:paraId="73EA818A">
            <w:pPr>
              <w:widowControl/>
              <w:snapToGrid w:val="0"/>
              <w:spacing w:line="288" w:lineRule="auto"/>
              <w:jc w:val="center"/>
              <w:rPr>
                <w:rFonts w:hint="eastAsia" w:cs="宋体" w:asciiTheme="minorEastAsia" w:hAnsiTheme="minorEastAsia" w:eastAsiaTheme="minorEastAsia"/>
                <w:kern w:val="0"/>
                <w:sz w:val="18"/>
                <w:szCs w:val="18"/>
              </w:rPr>
            </w:pPr>
          </w:p>
        </w:tc>
      </w:tr>
      <w:tr w14:paraId="419B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56899663">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Merge w:val="continue"/>
            <w:vAlign w:val="center"/>
          </w:tcPr>
          <w:p w14:paraId="775B4A59">
            <w:pPr>
              <w:widowControl/>
              <w:snapToGrid w:val="0"/>
              <w:spacing w:line="288" w:lineRule="auto"/>
              <w:jc w:val="center"/>
              <w:rPr>
                <w:rFonts w:hint="eastAsia" w:cs="宋体" w:asciiTheme="minorEastAsia" w:hAnsiTheme="minorEastAsia" w:eastAsiaTheme="minorEastAsia"/>
                <w:kern w:val="0"/>
                <w:sz w:val="18"/>
                <w:szCs w:val="18"/>
              </w:rPr>
            </w:pPr>
          </w:p>
        </w:tc>
        <w:tc>
          <w:tcPr>
            <w:tcW w:w="1037" w:type="dxa"/>
            <w:vAlign w:val="center"/>
          </w:tcPr>
          <w:p w14:paraId="0440383D">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M512053B</w:t>
            </w:r>
          </w:p>
        </w:tc>
        <w:tc>
          <w:tcPr>
            <w:tcW w:w="2238" w:type="dxa"/>
            <w:vAlign w:val="center"/>
          </w:tcPr>
          <w:p w14:paraId="2EBA3209">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受众研究</w:t>
            </w:r>
          </w:p>
        </w:tc>
        <w:tc>
          <w:tcPr>
            <w:tcW w:w="426" w:type="dxa"/>
            <w:vAlign w:val="center"/>
          </w:tcPr>
          <w:p w14:paraId="381E4DC0">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32</w:t>
            </w:r>
          </w:p>
        </w:tc>
        <w:tc>
          <w:tcPr>
            <w:tcW w:w="584" w:type="dxa"/>
            <w:vAlign w:val="center"/>
          </w:tcPr>
          <w:p w14:paraId="7D99875A">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2.0</w:t>
            </w:r>
          </w:p>
        </w:tc>
        <w:tc>
          <w:tcPr>
            <w:tcW w:w="628" w:type="dxa"/>
            <w:vAlign w:val="center"/>
          </w:tcPr>
          <w:p w14:paraId="05EA8847">
            <w:pPr>
              <w:widowControl/>
              <w:snapToGrid w:val="0"/>
              <w:spacing w:line="288" w:lineRule="auto"/>
              <w:jc w:val="center"/>
              <w:rPr>
                <w:rFonts w:hint="eastAsia" w:cs="宋体" w:asciiTheme="minorEastAsia" w:hAnsiTheme="minorEastAsia" w:eastAsiaTheme="minorEastAsia"/>
                <w:kern w:val="0"/>
                <w:sz w:val="18"/>
                <w:szCs w:val="18"/>
              </w:rPr>
            </w:pPr>
          </w:p>
        </w:tc>
        <w:tc>
          <w:tcPr>
            <w:tcW w:w="658" w:type="dxa"/>
            <w:vAlign w:val="center"/>
          </w:tcPr>
          <w:p w14:paraId="117AB395">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821" w:type="dxa"/>
            <w:vAlign w:val="center"/>
          </w:tcPr>
          <w:p w14:paraId="2B481FEA">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考查</w:t>
            </w:r>
          </w:p>
        </w:tc>
        <w:tc>
          <w:tcPr>
            <w:tcW w:w="600" w:type="dxa"/>
            <w:vAlign w:val="center"/>
          </w:tcPr>
          <w:p w14:paraId="08FD241C">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Merge w:val="continue"/>
            <w:vAlign w:val="center"/>
          </w:tcPr>
          <w:p w14:paraId="725F0050">
            <w:pPr>
              <w:widowControl/>
              <w:snapToGrid w:val="0"/>
              <w:spacing w:line="288" w:lineRule="auto"/>
              <w:jc w:val="center"/>
              <w:rPr>
                <w:rFonts w:hint="eastAsia" w:cs="宋体" w:asciiTheme="minorEastAsia" w:hAnsiTheme="minorEastAsia" w:eastAsiaTheme="minorEastAsia"/>
                <w:kern w:val="0"/>
                <w:sz w:val="18"/>
                <w:szCs w:val="18"/>
              </w:rPr>
            </w:pPr>
          </w:p>
        </w:tc>
      </w:tr>
      <w:tr w14:paraId="67932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180AEE8E">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Merge w:val="continue"/>
            <w:vAlign w:val="center"/>
          </w:tcPr>
          <w:p w14:paraId="766E8DC2">
            <w:pPr>
              <w:widowControl/>
              <w:snapToGrid w:val="0"/>
              <w:spacing w:line="288" w:lineRule="auto"/>
              <w:jc w:val="center"/>
              <w:rPr>
                <w:rFonts w:hint="eastAsia" w:cs="宋体" w:asciiTheme="minorEastAsia" w:hAnsiTheme="minorEastAsia" w:eastAsiaTheme="minorEastAsia"/>
                <w:kern w:val="0"/>
                <w:sz w:val="18"/>
                <w:szCs w:val="18"/>
              </w:rPr>
            </w:pPr>
          </w:p>
        </w:tc>
        <w:tc>
          <w:tcPr>
            <w:tcW w:w="1037" w:type="dxa"/>
            <w:vAlign w:val="center"/>
          </w:tcPr>
          <w:p w14:paraId="0A4132F5">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M512010B</w:t>
            </w:r>
          </w:p>
        </w:tc>
        <w:tc>
          <w:tcPr>
            <w:tcW w:w="2238" w:type="dxa"/>
            <w:vAlign w:val="center"/>
          </w:tcPr>
          <w:p w14:paraId="024C8EA4">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计算传播学</w:t>
            </w:r>
          </w:p>
        </w:tc>
        <w:tc>
          <w:tcPr>
            <w:tcW w:w="426" w:type="dxa"/>
            <w:vAlign w:val="center"/>
          </w:tcPr>
          <w:p w14:paraId="4E08CE71">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32</w:t>
            </w:r>
          </w:p>
        </w:tc>
        <w:tc>
          <w:tcPr>
            <w:tcW w:w="584" w:type="dxa"/>
            <w:vAlign w:val="center"/>
          </w:tcPr>
          <w:p w14:paraId="42E4ACFB">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2.0</w:t>
            </w:r>
          </w:p>
        </w:tc>
        <w:tc>
          <w:tcPr>
            <w:tcW w:w="628" w:type="dxa"/>
            <w:vAlign w:val="center"/>
          </w:tcPr>
          <w:p w14:paraId="59CCE130">
            <w:pPr>
              <w:widowControl/>
              <w:snapToGrid w:val="0"/>
              <w:spacing w:line="288" w:lineRule="auto"/>
              <w:jc w:val="center"/>
              <w:rPr>
                <w:rFonts w:hint="eastAsia" w:cs="宋体" w:asciiTheme="minorEastAsia" w:hAnsiTheme="minorEastAsia" w:eastAsiaTheme="minorEastAsia"/>
                <w:kern w:val="0"/>
                <w:sz w:val="18"/>
                <w:szCs w:val="18"/>
              </w:rPr>
            </w:pPr>
          </w:p>
        </w:tc>
        <w:tc>
          <w:tcPr>
            <w:tcW w:w="658" w:type="dxa"/>
            <w:vAlign w:val="center"/>
          </w:tcPr>
          <w:p w14:paraId="23E7DDA2">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821" w:type="dxa"/>
            <w:vAlign w:val="center"/>
          </w:tcPr>
          <w:p w14:paraId="112E589C">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考查</w:t>
            </w:r>
          </w:p>
        </w:tc>
        <w:tc>
          <w:tcPr>
            <w:tcW w:w="600" w:type="dxa"/>
            <w:vAlign w:val="center"/>
          </w:tcPr>
          <w:p w14:paraId="3A0A1A76">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Merge w:val="continue"/>
            <w:vAlign w:val="center"/>
          </w:tcPr>
          <w:p w14:paraId="30A5E6C7">
            <w:pPr>
              <w:widowControl/>
              <w:snapToGrid w:val="0"/>
              <w:spacing w:line="288" w:lineRule="auto"/>
              <w:jc w:val="center"/>
              <w:rPr>
                <w:rFonts w:hint="eastAsia" w:cs="宋体" w:asciiTheme="minorEastAsia" w:hAnsiTheme="minorEastAsia" w:eastAsiaTheme="minorEastAsia"/>
                <w:kern w:val="0"/>
                <w:sz w:val="18"/>
                <w:szCs w:val="18"/>
              </w:rPr>
            </w:pPr>
          </w:p>
        </w:tc>
      </w:tr>
      <w:tr w14:paraId="1C35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10172F38">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Merge w:val="continue"/>
            <w:vAlign w:val="center"/>
          </w:tcPr>
          <w:p w14:paraId="647B2FC3">
            <w:pPr>
              <w:widowControl/>
              <w:snapToGrid w:val="0"/>
              <w:spacing w:line="288" w:lineRule="auto"/>
              <w:jc w:val="center"/>
              <w:rPr>
                <w:rFonts w:hint="eastAsia" w:cs="宋体" w:asciiTheme="minorEastAsia" w:hAnsiTheme="minorEastAsia" w:eastAsiaTheme="minorEastAsia"/>
                <w:kern w:val="0"/>
                <w:sz w:val="18"/>
                <w:szCs w:val="18"/>
              </w:rPr>
            </w:pPr>
          </w:p>
        </w:tc>
        <w:tc>
          <w:tcPr>
            <w:tcW w:w="1037" w:type="dxa"/>
            <w:vAlign w:val="center"/>
          </w:tcPr>
          <w:p w14:paraId="64E4436C">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M512025B</w:t>
            </w:r>
          </w:p>
        </w:tc>
        <w:tc>
          <w:tcPr>
            <w:tcW w:w="2238" w:type="dxa"/>
            <w:vAlign w:val="center"/>
          </w:tcPr>
          <w:p w14:paraId="23FB828B">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危机传播管理</w:t>
            </w:r>
          </w:p>
        </w:tc>
        <w:tc>
          <w:tcPr>
            <w:tcW w:w="426" w:type="dxa"/>
            <w:vAlign w:val="center"/>
          </w:tcPr>
          <w:p w14:paraId="02CBCF17">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32</w:t>
            </w:r>
          </w:p>
        </w:tc>
        <w:tc>
          <w:tcPr>
            <w:tcW w:w="584" w:type="dxa"/>
            <w:vAlign w:val="center"/>
          </w:tcPr>
          <w:p w14:paraId="5FD4487F">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2.0</w:t>
            </w:r>
          </w:p>
        </w:tc>
        <w:tc>
          <w:tcPr>
            <w:tcW w:w="628" w:type="dxa"/>
            <w:vAlign w:val="center"/>
          </w:tcPr>
          <w:p w14:paraId="6DEE113E">
            <w:pPr>
              <w:widowControl/>
              <w:snapToGrid w:val="0"/>
              <w:spacing w:line="288" w:lineRule="auto"/>
              <w:jc w:val="center"/>
              <w:rPr>
                <w:rFonts w:hint="eastAsia" w:cs="宋体" w:asciiTheme="minorEastAsia" w:hAnsiTheme="minorEastAsia" w:eastAsiaTheme="minorEastAsia"/>
                <w:kern w:val="0"/>
                <w:sz w:val="18"/>
                <w:szCs w:val="18"/>
              </w:rPr>
            </w:pPr>
          </w:p>
        </w:tc>
        <w:tc>
          <w:tcPr>
            <w:tcW w:w="658" w:type="dxa"/>
            <w:vAlign w:val="center"/>
          </w:tcPr>
          <w:p w14:paraId="611877F3">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821" w:type="dxa"/>
            <w:vAlign w:val="center"/>
          </w:tcPr>
          <w:p w14:paraId="02BE8C02">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考查</w:t>
            </w:r>
          </w:p>
        </w:tc>
        <w:tc>
          <w:tcPr>
            <w:tcW w:w="600" w:type="dxa"/>
            <w:vAlign w:val="center"/>
          </w:tcPr>
          <w:p w14:paraId="630DDD53">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Merge w:val="continue"/>
            <w:vAlign w:val="center"/>
          </w:tcPr>
          <w:p w14:paraId="25F0A6A0">
            <w:pPr>
              <w:widowControl/>
              <w:snapToGrid w:val="0"/>
              <w:spacing w:line="288" w:lineRule="auto"/>
              <w:jc w:val="center"/>
              <w:rPr>
                <w:rFonts w:hint="eastAsia" w:cs="宋体" w:asciiTheme="minorEastAsia" w:hAnsiTheme="minorEastAsia" w:eastAsiaTheme="minorEastAsia"/>
                <w:kern w:val="0"/>
                <w:sz w:val="18"/>
                <w:szCs w:val="18"/>
              </w:rPr>
            </w:pPr>
          </w:p>
        </w:tc>
      </w:tr>
      <w:tr w14:paraId="280D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3D4253F4">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Merge w:val="continue"/>
            <w:vAlign w:val="center"/>
          </w:tcPr>
          <w:p w14:paraId="349B9C1F">
            <w:pPr>
              <w:widowControl/>
              <w:snapToGrid w:val="0"/>
              <w:spacing w:line="288" w:lineRule="auto"/>
              <w:jc w:val="center"/>
              <w:rPr>
                <w:rFonts w:hint="eastAsia" w:cs="宋体" w:asciiTheme="minorEastAsia" w:hAnsiTheme="minorEastAsia" w:eastAsiaTheme="minorEastAsia"/>
                <w:kern w:val="0"/>
                <w:sz w:val="18"/>
                <w:szCs w:val="18"/>
              </w:rPr>
            </w:pPr>
          </w:p>
        </w:tc>
        <w:tc>
          <w:tcPr>
            <w:tcW w:w="1037" w:type="dxa"/>
            <w:vAlign w:val="center"/>
          </w:tcPr>
          <w:p w14:paraId="50C11AFE">
            <w:pPr>
              <w:widowControl/>
              <w:snapToGrid w:val="0"/>
              <w:spacing w:line="288" w:lineRule="auto"/>
              <w:jc w:val="center"/>
              <w:rPr>
                <w:rFonts w:hint="default" w:cs="宋体" w:asciiTheme="minorEastAsia" w:hAnsiTheme="minorEastAsia" w:eastAsiaTheme="minorEastAsia"/>
                <w:kern w:val="0"/>
                <w:sz w:val="18"/>
                <w:szCs w:val="18"/>
                <w:highlight w:val="none"/>
                <w:lang w:val="en-US" w:eastAsia="zh-CN"/>
              </w:rPr>
            </w:pPr>
            <w:r>
              <w:rPr>
                <w:rFonts w:hint="eastAsia" w:cs="宋体" w:asciiTheme="minorEastAsia" w:hAnsiTheme="minorEastAsia" w:eastAsiaTheme="minorEastAsia"/>
                <w:kern w:val="0"/>
                <w:sz w:val="18"/>
                <w:szCs w:val="18"/>
                <w:highlight w:val="none"/>
                <w:lang w:val="en-US" w:eastAsia="zh-CN"/>
              </w:rPr>
              <w:t>新课课号暂定</w:t>
            </w:r>
          </w:p>
        </w:tc>
        <w:tc>
          <w:tcPr>
            <w:tcW w:w="2238" w:type="dxa"/>
            <w:vAlign w:val="center"/>
          </w:tcPr>
          <w:p w14:paraId="1B3551ED">
            <w:pPr>
              <w:widowControl/>
              <w:snapToGrid w:val="0"/>
              <w:spacing w:line="288" w:lineRule="auto"/>
              <w:jc w:val="center"/>
              <w:rPr>
                <w:rFonts w:hint="eastAsia" w:cs="宋体" w:asciiTheme="minorEastAsia" w:hAnsiTheme="minorEastAsia" w:eastAsiaTheme="minorEastAsia"/>
                <w:kern w:val="0"/>
                <w:sz w:val="18"/>
                <w:szCs w:val="18"/>
                <w:highlight w:val="none"/>
              </w:rPr>
            </w:pPr>
            <w:r>
              <w:rPr>
                <w:rFonts w:hint="eastAsia" w:cs="宋体" w:asciiTheme="minorEastAsia" w:hAnsiTheme="minorEastAsia" w:eastAsiaTheme="minorEastAsia"/>
                <w:kern w:val="0"/>
                <w:sz w:val="18"/>
                <w:szCs w:val="18"/>
                <w:highlight w:val="none"/>
              </w:rPr>
              <w:t>视听新媒体</w:t>
            </w:r>
            <w:r>
              <w:rPr>
                <w:rFonts w:cs="宋体" w:asciiTheme="minorEastAsia" w:hAnsiTheme="minorEastAsia" w:eastAsiaTheme="minorEastAsia"/>
                <w:kern w:val="0"/>
                <w:sz w:val="18"/>
                <w:szCs w:val="18"/>
                <w:highlight w:val="none"/>
              </w:rPr>
              <w:t>实验</w:t>
            </w:r>
          </w:p>
        </w:tc>
        <w:tc>
          <w:tcPr>
            <w:tcW w:w="426" w:type="dxa"/>
            <w:vAlign w:val="center"/>
          </w:tcPr>
          <w:p w14:paraId="6794A7CB">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32</w:t>
            </w:r>
          </w:p>
        </w:tc>
        <w:tc>
          <w:tcPr>
            <w:tcW w:w="584" w:type="dxa"/>
            <w:vAlign w:val="center"/>
          </w:tcPr>
          <w:p w14:paraId="4CF60783">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2.0</w:t>
            </w:r>
          </w:p>
        </w:tc>
        <w:tc>
          <w:tcPr>
            <w:tcW w:w="628" w:type="dxa"/>
            <w:vAlign w:val="center"/>
          </w:tcPr>
          <w:p w14:paraId="158B1498">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658" w:type="dxa"/>
            <w:vAlign w:val="center"/>
          </w:tcPr>
          <w:p w14:paraId="13A1C331">
            <w:pPr>
              <w:widowControl/>
              <w:snapToGrid w:val="0"/>
              <w:spacing w:line="288" w:lineRule="auto"/>
              <w:jc w:val="center"/>
              <w:rPr>
                <w:rFonts w:hint="eastAsia" w:cs="宋体" w:asciiTheme="minorEastAsia" w:hAnsiTheme="minorEastAsia" w:eastAsiaTheme="minorEastAsia"/>
                <w:kern w:val="0"/>
                <w:sz w:val="18"/>
                <w:szCs w:val="18"/>
              </w:rPr>
            </w:pPr>
          </w:p>
        </w:tc>
        <w:tc>
          <w:tcPr>
            <w:tcW w:w="821" w:type="dxa"/>
            <w:vAlign w:val="center"/>
          </w:tcPr>
          <w:p w14:paraId="3FC9FC94">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考查</w:t>
            </w:r>
          </w:p>
        </w:tc>
        <w:tc>
          <w:tcPr>
            <w:tcW w:w="600" w:type="dxa"/>
            <w:vAlign w:val="center"/>
          </w:tcPr>
          <w:p w14:paraId="42EB8212">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Merge w:val="continue"/>
            <w:vAlign w:val="center"/>
          </w:tcPr>
          <w:p w14:paraId="5FE9D13E">
            <w:pPr>
              <w:widowControl/>
              <w:snapToGrid w:val="0"/>
              <w:spacing w:line="288" w:lineRule="auto"/>
              <w:jc w:val="center"/>
              <w:rPr>
                <w:rFonts w:hint="eastAsia" w:cs="宋体" w:asciiTheme="minorEastAsia" w:hAnsiTheme="minorEastAsia" w:eastAsiaTheme="minorEastAsia"/>
                <w:kern w:val="0"/>
                <w:sz w:val="18"/>
                <w:szCs w:val="18"/>
              </w:rPr>
            </w:pPr>
          </w:p>
        </w:tc>
      </w:tr>
      <w:tr w14:paraId="1094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596" w:type="dxa"/>
            <w:vMerge w:val="continue"/>
            <w:vAlign w:val="center"/>
          </w:tcPr>
          <w:p w14:paraId="51519948">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Merge w:val="continue"/>
            <w:vAlign w:val="center"/>
          </w:tcPr>
          <w:p w14:paraId="4272364C">
            <w:pPr>
              <w:widowControl/>
              <w:snapToGrid w:val="0"/>
              <w:spacing w:line="288" w:lineRule="auto"/>
              <w:jc w:val="center"/>
              <w:rPr>
                <w:rFonts w:hint="eastAsia" w:cs="宋体" w:asciiTheme="minorEastAsia" w:hAnsiTheme="minorEastAsia" w:eastAsiaTheme="minorEastAsia"/>
                <w:kern w:val="0"/>
                <w:sz w:val="18"/>
                <w:szCs w:val="18"/>
              </w:rPr>
            </w:pPr>
          </w:p>
        </w:tc>
        <w:tc>
          <w:tcPr>
            <w:tcW w:w="1037" w:type="dxa"/>
            <w:vAlign w:val="center"/>
          </w:tcPr>
          <w:p w14:paraId="3299E4F7">
            <w:pPr>
              <w:widowControl/>
              <w:snapToGrid w:val="0"/>
              <w:spacing w:line="288" w:lineRule="auto"/>
              <w:jc w:val="center"/>
              <w:rPr>
                <w:rFonts w:hint="default" w:cs="宋体" w:asciiTheme="minorEastAsia" w:hAnsiTheme="minorEastAsia" w:eastAsiaTheme="minorEastAsia"/>
                <w:kern w:val="0"/>
                <w:sz w:val="18"/>
                <w:szCs w:val="18"/>
                <w:highlight w:val="none"/>
                <w:lang w:val="en-US"/>
              </w:rPr>
            </w:pPr>
            <w:r>
              <w:rPr>
                <w:rFonts w:hint="eastAsia" w:cs="宋体" w:asciiTheme="minorEastAsia" w:hAnsiTheme="minorEastAsia" w:eastAsiaTheme="minorEastAsia"/>
                <w:kern w:val="0"/>
                <w:sz w:val="18"/>
                <w:szCs w:val="18"/>
                <w:highlight w:val="none"/>
                <w:lang w:val="en-US" w:eastAsia="zh-CN"/>
              </w:rPr>
              <w:t>新课课号暂定</w:t>
            </w:r>
          </w:p>
        </w:tc>
        <w:tc>
          <w:tcPr>
            <w:tcW w:w="2238" w:type="dxa"/>
            <w:vAlign w:val="center"/>
          </w:tcPr>
          <w:p w14:paraId="54F1AC06">
            <w:pPr>
              <w:widowControl/>
              <w:snapToGrid w:val="0"/>
              <w:spacing w:line="288" w:lineRule="auto"/>
              <w:jc w:val="center"/>
              <w:rPr>
                <w:rFonts w:hint="eastAsia" w:cs="宋体" w:asciiTheme="minorEastAsia" w:hAnsiTheme="minorEastAsia" w:eastAsiaTheme="minorEastAsia"/>
                <w:kern w:val="0"/>
                <w:sz w:val="18"/>
                <w:szCs w:val="18"/>
                <w:highlight w:val="none"/>
              </w:rPr>
            </w:pPr>
            <w:r>
              <w:rPr>
                <w:rFonts w:hint="eastAsia" w:cs="宋体" w:asciiTheme="minorEastAsia" w:hAnsiTheme="minorEastAsia" w:eastAsiaTheme="minorEastAsia"/>
                <w:kern w:val="0"/>
                <w:sz w:val="18"/>
                <w:szCs w:val="18"/>
                <w:highlight w:val="none"/>
              </w:rPr>
              <w:t>AIGC开发与应用</w:t>
            </w:r>
          </w:p>
        </w:tc>
        <w:tc>
          <w:tcPr>
            <w:tcW w:w="426" w:type="dxa"/>
            <w:vAlign w:val="center"/>
          </w:tcPr>
          <w:p w14:paraId="56614948">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32</w:t>
            </w:r>
          </w:p>
        </w:tc>
        <w:tc>
          <w:tcPr>
            <w:tcW w:w="584" w:type="dxa"/>
            <w:vAlign w:val="center"/>
          </w:tcPr>
          <w:p w14:paraId="6D452698">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2.0</w:t>
            </w:r>
          </w:p>
        </w:tc>
        <w:tc>
          <w:tcPr>
            <w:tcW w:w="628" w:type="dxa"/>
            <w:vAlign w:val="center"/>
          </w:tcPr>
          <w:p w14:paraId="10E69473">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658" w:type="dxa"/>
            <w:vAlign w:val="center"/>
          </w:tcPr>
          <w:p w14:paraId="78D9C3BC">
            <w:pPr>
              <w:widowControl/>
              <w:snapToGrid w:val="0"/>
              <w:spacing w:line="288" w:lineRule="auto"/>
              <w:jc w:val="center"/>
              <w:rPr>
                <w:rFonts w:hint="eastAsia" w:cs="宋体" w:asciiTheme="minorEastAsia" w:hAnsiTheme="minorEastAsia" w:eastAsiaTheme="minorEastAsia"/>
                <w:kern w:val="0"/>
                <w:sz w:val="18"/>
                <w:szCs w:val="18"/>
              </w:rPr>
            </w:pPr>
          </w:p>
        </w:tc>
        <w:tc>
          <w:tcPr>
            <w:tcW w:w="821" w:type="dxa"/>
            <w:vAlign w:val="center"/>
          </w:tcPr>
          <w:p w14:paraId="5536F9D5">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考查</w:t>
            </w:r>
          </w:p>
        </w:tc>
        <w:tc>
          <w:tcPr>
            <w:tcW w:w="600" w:type="dxa"/>
            <w:vAlign w:val="center"/>
          </w:tcPr>
          <w:p w14:paraId="391B4801">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Merge w:val="continue"/>
            <w:vAlign w:val="center"/>
          </w:tcPr>
          <w:p w14:paraId="66A63038">
            <w:pPr>
              <w:widowControl/>
              <w:snapToGrid w:val="0"/>
              <w:spacing w:line="288" w:lineRule="auto"/>
              <w:jc w:val="center"/>
              <w:rPr>
                <w:rFonts w:hint="eastAsia" w:cs="宋体" w:asciiTheme="minorEastAsia" w:hAnsiTheme="minorEastAsia" w:eastAsiaTheme="minorEastAsia"/>
                <w:kern w:val="0"/>
                <w:sz w:val="18"/>
                <w:szCs w:val="18"/>
              </w:rPr>
            </w:pPr>
          </w:p>
        </w:tc>
      </w:tr>
      <w:tr w14:paraId="1EEB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7AF51994">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Merge w:val="continue"/>
            <w:vAlign w:val="center"/>
          </w:tcPr>
          <w:p w14:paraId="27E34BE3">
            <w:pPr>
              <w:widowControl/>
              <w:snapToGrid w:val="0"/>
              <w:spacing w:line="288" w:lineRule="auto"/>
              <w:jc w:val="center"/>
              <w:rPr>
                <w:rFonts w:hint="eastAsia" w:cs="宋体" w:asciiTheme="minorEastAsia" w:hAnsiTheme="minorEastAsia" w:eastAsiaTheme="minorEastAsia"/>
                <w:kern w:val="0"/>
                <w:sz w:val="18"/>
                <w:szCs w:val="18"/>
              </w:rPr>
            </w:pPr>
          </w:p>
        </w:tc>
        <w:tc>
          <w:tcPr>
            <w:tcW w:w="1037" w:type="dxa"/>
            <w:vAlign w:val="center"/>
          </w:tcPr>
          <w:p w14:paraId="55E30686">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M512036B</w:t>
            </w:r>
          </w:p>
        </w:tc>
        <w:tc>
          <w:tcPr>
            <w:tcW w:w="2238" w:type="dxa"/>
            <w:vAlign w:val="center"/>
          </w:tcPr>
          <w:p w14:paraId="017E3254">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影像分析理论与实践</w:t>
            </w:r>
          </w:p>
        </w:tc>
        <w:tc>
          <w:tcPr>
            <w:tcW w:w="426" w:type="dxa"/>
            <w:vAlign w:val="center"/>
          </w:tcPr>
          <w:p w14:paraId="615D665A">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32</w:t>
            </w:r>
          </w:p>
        </w:tc>
        <w:tc>
          <w:tcPr>
            <w:tcW w:w="584" w:type="dxa"/>
            <w:vAlign w:val="center"/>
          </w:tcPr>
          <w:p w14:paraId="572C807C">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2.0</w:t>
            </w:r>
          </w:p>
        </w:tc>
        <w:tc>
          <w:tcPr>
            <w:tcW w:w="628" w:type="dxa"/>
            <w:vAlign w:val="center"/>
          </w:tcPr>
          <w:p w14:paraId="6149E8AA">
            <w:pPr>
              <w:widowControl/>
              <w:snapToGrid w:val="0"/>
              <w:spacing w:line="288" w:lineRule="auto"/>
              <w:jc w:val="center"/>
              <w:rPr>
                <w:rFonts w:hint="eastAsia" w:cs="宋体" w:asciiTheme="minorEastAsia" w:hAnsiTheme="minorEastAsia" w:eastAsiaTheme="minorEastAsia"/>
                <w:kern w:val="0"/>
                <w:sz w:val="18"/>
                <w:szCs w:val="18"/>
              </w:rPr>
            </w:pPr>
          </w:p>
        </w:tc>
        <w:tc>
          <w:tcPr>
            <w:tcW w:w="658" w:type="dxa"/>
            <w:vAlign w:val="center"/>
          </w:tcPr>
          <w:p w14:paraId="6B6FB6DE">
            <w:pPr>
              <w:widowControl/>
              <w:snapToGrid w:val="0"/>
              <w:spacing w:line="288" w:lineRule="auto"/>
              <w:jc w:val="center"/>
              <w:rPr>
                <w:rFonts w:hint="eastAsia" w:cs="宋体" w:asciiTheme="minorEastAsia" w:hAnsiTheme="minorEastAsia" w:eastAsiaTheme="minorEastAsia"/>
                <w:kern w:val="0"/>
                <w:sz w:val="18"/>
                <w:szCs w:val="18"/>
              </w:rPr>
            </w:pPr>
            <w:r>
              <w:rPr>
                <w:rFonts w:cs="宋体" w:asciiTheme="minorEastAsia" w:hAnsiTheme="minorEastAsia" w:eastAsiaTheme="minorEastAsia"/>
                <w:kern w:val="0"/>
                <w:sz w:val="18"/>
                <w:szCs w:val="18"/>
              </w:rPr>
              <w:t>√</w:t>
            </w:r>
          </w:p>
        </w:tc>
        <w:tc>
          <w:tcPr>
            <w:tcW w:w="821" w:type="dxa"/>
            <w:vAlign w:val="center"/>
          </w:tcPr>
          <w:p w14:paraId="37C75F2E">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考查</w:t>
            </w:r>
          </w:p>
        </w:tc>
        <w:tc>
          <w:tcPr>
            <w:tcW w:w="600" w:type="dxa"/>
            <w:vAlign w:val="center"/>
          </w:tcPr>
          <w:p w14:paraId="769B3D5A">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Merge w:val="continue"/>
            <w:vAlign w:val="center"/>
          </w:tcPr>
          <w:p w14:paraId="3C8D9723">
            <w:pPr>
              <w:widowControl/>
              <w:snapToGrid w:val="0"/>
              <w:spacing w:line="288" w:lineRule="auto"/>
              <w:jc w:val="center"/>
              <w:rPr>
                <w:rFonts w:hint="eastAsia" w:cs="宋体" w:asciiTheme="minorEastAsia" w:hAnsiTheme="minorEastAsia" w:eastAsiaTheme="minorEastAsia"/>
                <w:kern w:val="0"/>
                <w:sz w:val="18"/>
                <w:szCs w:val="18"/>
              </w:rPr>
            </w:pPr>
          </w:p>
        </w:tc>
      </w:tr>
      <w:tr w14:paraId="11AE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restart"/>
            <w:vAlign w:val="center"/>
          </w:tcPr>
          <w:p w14:paraId="5C831E5B">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学术及实践创新平台</w:t>
            </w:r>
          </w:p>
        </w:tc>
        <w:tc>
          <w:tcPr>
            <w:tcW w:w="1312" w:type="dxa"/>
            <w:vAlign w:val="center"/>
          </w:tcPr>
          <w:p w14:paraId="2D3083CB">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学术例会</w:t>
            </w:r>
          </w:p>
        </w:tc>
        <w:tc>
          <w:tcPr>
            <w:tcW w:w="1037" w:type="dxa"/>
            <w:vAlign w:val="center"/>
          </w:tcPr>
          <w:p w14:paraId="393CCA74">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H200101B</w:t>
            </w:r>
          </w:p>
        </w:tc>
        <w:tc>
          <w:tcPr>
            <w:tcW w:w="2238" w:type="dxa"/>
            <w:vAlign w:val="center"/>
          </w:tcPr>
          <w:p w14:paraId="6C2F9775">
            <w:pPr>
              <w:widowControl/>
              <w:snapToGrid w:val="0"/>
              <w:spacing w:line="288" w:lineRule="auto"/>
              <w:jc w:val="center"/>
              <w:rPr>
                <w:rFonts w:hint="eastAsia" w:cs="宋体" w:asciiTheme="minorEastAsia" w:hAnsiTheme="minorEastAsia" w:eastAsiaTheme="minorEastAsia"/>
                <w:kern w:val="0"/>
                <w:sz w:val="18"/>
                <w:szCs w:val="18"/>
              </w:rPr>
            </w:pPr>
          </w:p>
        </w:tc>
        <w:tc>
          <w:tcPr>
            <w:tcW w:w="426" w:type="dxa"/>
            <w:vAlign w:val="center"/>
          </w:tcPr>
          <w:p w14:paraId="78D2631B">
            <w:pPr>
              <w:widowControl/>
              <w:snapToGrid w:val="0"/>
              <w:spacing w:line="288" w:lineRule="auto"/>
              <w:jc w:val="center"/>
              <w:rPr>
                <w:rFonts w:hint="eastAsia" w:cs="宋体" w:asciiTheme="minorEastAsia" w:hAnsiTheme="minorEastAsia" w:eastAsiaTheme="minorEastAsia"/>
                <w:kern w:val="0"/>
                <w:sz w:val="18"/>
                <w:szCs w:val="18"/>
              </w:rPr>
            </w:pPr>
          </w:p>
        </w:tc>
        <w:tc>
          <w:tcPr>
            <w:tcW w:w="584" w:type="dxa"/>
            <w:vAlign w:val="center"/>
          </w:tcPr>
          <w:p w14:paraId="3A30E989">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1</w:t>
            </w:r>
          </w:p>
        </w:tc>
        <w:tc>
          <w:tcPr>
            <w:tcW w:w="628" w:type="dxa"/>
            <w:vAlign w:val="center"/>
          </w:tcPr>
          <w:p w14:paraId="017C07D0">
            <w:pPr>
              <w:widowControl/>
              <w:snapToGrid w:val="0"/>
              <w:spacing w:line="288" w:lineRule="auto"/>
              <w:jc w:val="center"/>
              <w:rPr>
                <w:rFonts w:hint="eastAsia" w:cs="宋体" w:asciiTheme="minorEastAsia" w:hAnsiTheme="minorEastAsia" w:eastAsiaTheme="minorEastAsia"/>
                <w:kern w:val="0"/>
                <w:sz w:val="18"/>
                <w:szCs w:val="18"/>
              </w:rPr>
            </w:pPr>
          </w:p>
        </w:tc>
        <w:tc>
          <w:tcPr>
            <w:tcW w:w="658" w:type="dxa"/>
            <w:vAlign w:val="center"/>
          </w:tcPr>
          <w:p w14:paraId="0E445E47">
            <w:pPr>
              <w:widowControl/>
              <w:snapToGrid w:val="0"/>
              <w:spacing w:line="288" w:lineRule="auto"/>
              <w:jc w:val="center"/>
              <w:rPr>
                <w:rFonts w:hint="eastAsia" w:cs="宋体" w:asciiTheme="minorEastAsia" w:hAnsiTheme="minorEastAsia" w:eastAsiaTheme="minorEastAsia"/>
                <w:kern w:val="0"/>
                <w:sz w:val="18"/>
                <w:szCs w:val="18"/>
              </w:rPr>
            </w:pPr>
          </w:p>
        </w:tc>
        <w:tc>
          <w:tcPr>
            <w:tcW w:w="821" w:type="dxa"/>
            <w:vAlign w:val="center"/>
          </w:tcPr>
          <w:p w14:paraId="6FE1879B">
            <w:pPr>
              <w:widowControl/>
              <w:snapToGrid w:val="0"/>
              <w:spacing w:line="288" w:lineRule="auto"/>
              <w:jc w:val="center"/>
              <w:rPr>
                <w:rFonts w:hint="eastAsia" w:cs="宋体" w:asciiTheme="minorEastAsia" w:hAnsiTheme="minorEastAsia" w:eastAsiaTheme="minorEastAsia"/>
                <w:kern w:val="0"/>
                <w:sz w:val="18"/>
                <w:szCs w:val="18"/>
              </w:rPr>
            </w:pPr>
          </w:p>
        </w:tc>
        <w:tc>
          <w:tcPr>
            <w:tcW w:w="600" w:type="dxa"/>
            <w:vAlign w:val="center"/>
          </w:tcPr>
          <w:p w14:paraId="3A1C4B65">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必修</w:t>
            </w:r>
          </w:p>
        </w:tc>
        <w:tc>
          <w:tcPr>
            <w:tcW w:w="1150" w:type="dxa"/>
            <w:vAlign w:val="center"/>
          </w:tcPr>
          <w:p w14:paraId="6A852A25">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1</w:t>
            </w:r>
          </w:p>
        </w:tc>
      </w:tr>
      <w:tr w14:paraId="59B50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780BBC05">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Align w:val="center"/>
          </w:tcPr>
          <w:p w14:paraId="7538F636">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开题报告</w:t>
            </w:r>
          </w:p>
        </w:tc>
        <w:tc>
          <w:tcPr>
            <w:tcW w:w="1037" w:type="dxa"/>
            <w:vAlign w:val="center"/>
          </w:tcPr>
          <w:p w14:paraId="254A7320">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H200301B</w:t>
            </w:r>
          </w:p>
        </w:tc>
        <w:tc>
          <w:tcPr>
            <w:tcW w:w="2238" w:type="dxa"/>
            <w:vAlign w:val="center"/>
          </w:tcPr>
          <w:p w14:paraId="342F4FB1">
            <w:pPr>
              <w:widowControl/>
              <w:snapToGrid w:val="0"/>
              <w:spacing w:line="288" w:lineRule="auto"/>
              <w:jc w:val="center"/>
              <w:rPr>
                <w:rFonts w:hint="eastAsia" w:cs="宋体" w:asciiTheme="minorEastAsia" w:hAnsiTheme="minorEastAsia" w:eastAsiaTheme="minorEastAsia"/>
                <w:kern w:val="0"/>
                <w:sz w:val="18"/>
                <w:szCs w:val="18"/>
              </w:rPr>
            </w:pPr>
          </w:p>
        </w:tc>
        <w:tc>
          <w:tcPr>
            <w:tcW w:w="426" w:type="dxa"/>
            <w:vAlign w:val="center"/>
          </w:tcPr>
          <w:p w14:paraId="16111491">
            <w:pPr>
              <w:widowControl/>
              <w:snapToGrid w:val="0"/>
              <w:spacing w:line="288" w:lineRule="auto"/>
              <w:jc w:val="center"/>
              <w:rPr>
                <w:rFonts w:hint="eastAsia" w:cs="宋体" w:asciiTheme="minorEastAsia" w:hAnsiTheme="minorEastAsia" w:eastAsiaTheme="minorEastAsia"/>
                <w:kern w:val="0"/>
                <w:sz w:val="18"/>
                <w:szCs w:val="18"/>
              </w:rPr>
            </w:pPr>
          </w:p>
        </w:tc>
        <w:tc>
          <w:tcPr>
            <w:tcW w:w="584" w:type="dxa"/>
            <w:vAlign w:val="center"/>
          </w:tcPr>
          <w:p w14:paraId="284EBB4B">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1</w:t>
            </w:r>
          </w:p>
        </w:tc>
        <w:tc>
          <w:tcPr>
            <w:tcW w:w="628" w:type="dxa"/>
            <w:vAlign w:val="center"/>
          </w:tcPr>
          <w:p w14:paraId="6F74040F">
            <w:pPr>
              <w:widowControl/>
              <w:snapToGrid w:val="0"/>
              <w:spacing w:line="288" w:lineRule="auto"/>
              <w:jc w:val="center"/>
              <w:rPr>
                <w:rFonts w:hint="eastAsia" w:cs="宋体" w:asciiTheme="minorEastAsia" w:hAnsiTheme="minorEastAsia" w:eastAsiaTheme="minorEastAsia"/>
                <w:kern w:val="0"/>
                <w:sz w:val="18"/>
                <w:szCs w:val="18"/>
              </w:rPr>
            </w:pPr>
          </w:p>
        </w:tc>
        <w:tc>
          <w:tcPr>
            <w:tcW w:w="658" w:type="dxa"/>
            <w:vAlign w:val="center"/>
          </w:tcPr>
          <w:p w14:paraId="50CCAF28">
            <w:pPr>
              <w:widowControl/>
              <w:snapToGrid w:val="0"/>
              <w:spacing w:line="288" w:lineRule="auto"/>
              <w:jc w:val="center"/>
              <w:rPr>
                <w:rFonts w:hint="eastAsia" w:cs="宋体" w:asciiTheme="minorEastAsia" w:hAnsiTheme="minorEastAsia" w:eastAsiaTheme="minorEastAsia"/>
                <w:kern w:val="0"/>
                <w:sz w:val="18"/>
                <w:szCs w:val="18"/>
              </w:rPr>
            </w:pPr>
          </w:p>
        </w:tc>
        <w:tc>
          <w:tcPr>
            <w:tcW w:w="821" w:type="dxa"/>
            <w:vAlign w:val="center"/>
          </w:tcPr>
          <w:p w14:paraId="5768672C">
            <w:pPr>
              <w:widowControl/>
              <w:snapToGrid w:val="0"/>
              <w:spacing w:line="288" w:lineRule="auto"/>
              <w:jc w:val="center"/>
              <w:rPr>
                <w:rFonts w:hint="eastAsia" w:cs="宋体" w:asciiTheme="minorEastAsia" w:hAnsiTheme="minorEastAsia" w:eastAsiaTheme="minorEastAsia"/>
                <w:kern w:val="0"/>
                <w:sz w:val="18"/>
                <w:szCs w:val="18"/>
              </w:rPr>
            </w:pPr>
          </w:p>
        </w:tc>
        <w:tc>
          <w:tcPr>
            <w:tcW w:w="600" w:type="dxa"/>
            <w:vAlign w:val="center"/>
          </w:tcPr>
          <w:p w14:paraId="5B4AF46D">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Align w:val="center"/>
          </w:tcPr>
          <w:p w14:paraId="658FD396">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1</w:t>
            </w:r>
          </w:p>
        </w:tc>
      </w:tr>
      <w:tr w14:paraId="4E48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795686DB">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Align w:val="center"/>
          </w:tcPr>
          <w:p w14:paraId="07807127">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学位论文中期检查</w:t>
            </w:r>
          </w:p>
        </w:tc>
        <w:tc>
          <w:tcPr>
            <w:tcW w:w="1037" w:type="dxa"/>
            <w:vAlign w:val="center"/>
          </w:tcPr>
          <w:p w14:paraId="6581A6BA">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H200403B</w:t>
            </w:r>
          </w:p>
        </w:tc>
        <w:tc>
          <w:tcPr>
            <w:tcW w:w="2238" w:type="dxa"/>
            <w:vAlign w:val="center"/>
          </w:tcPr>
          <w:p w14:paraId="39E62B4D">
            <w:pPr>
              <w:widowControl/>
              <w:snapToGrid w:val="0"/>
              <w:spacing w:line="288" w:lineRule="auto"/>
              <w:jc w:val="center"/>
              <w:rPr>
                <w:rFonts w:hint="eastAsia" w:cs="宋体" w:asciiTheme="minorEastAsia" w:hAnsiTheme="minorEastAsia" w:eastAsiaTheme="minorEastAsia"/>
                <w:kern w:val="0"/>
                <w:sz w:val="18"/>
                <w:szCs w:val="18"/>
              </w:rPr>
            </w:pPr>
          </w:p>
        </w:tc>
        <w:tc>
          <w:tcPr>
            <w:tcW w:w="426" w:type="dxa"/>
            <w:vAlign w:val="center"/>
          </w:tcPr>
          <w:p w14:paraId="4E17FADE">
            <w:pPr>
              <w:widowControl/>
              <w:snapToGrid w:val="0"/>
              <w:spacing w:line="288" w:lineRule="auto"/>
              <w:jc w:val="center"/>
              <w:rPr>
                <w:rFonts w:hint="eastAsia" w:cs="宋体" w:asciiTheme="minorEastAsia" w:hAnsiTheme="minorEastAsia" w:eastAsiaTheme="minorEastAsia"/>
                <w:kern w:val="0"/>
                <w:sz w:val="18"/>
                <w:szCs w:val="18"/>
              </w:rPr>
            </w:pPr>
          </w:p>
        </w:tc>
        <w:tc>
          <w:tcPr>
            <w:tcW w:w="584" w:type="dxa"/>
            <w:vAlign w:val="center"/>
          </w:tcPr>
          <w:p w14:paraId="090004F2">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1</w:t>
            </w:r>
          </w:p>
        </w:tc>
        <w:tc>
          <w:tcPr>
            <w:tcW w:w="628" w:type="dxa"/>
            <w:vAlign w:val="center"/>
          </w:tcPr>
          <w:p w14:paraId="60CA79C6">
            <w:pPr>
              <w:widowControl/>
              <w:snapToGrid w:val="0"/>
              <w:spacing w:line="288" w:lineRule="auto"/>
              <w:jc w:val="center"/>
              <w:rPr>
                <w:rFonts w:hint="eastAsia" w:cs="宋体" w:asciiTheme="minorEastAsia" w:hAnsiTheme="minorEastAsia" w:eastAsiaTheme="minorEastAsia"/>
                <w:kern w:val="0"/>
                <w:sz w:val="18"/>
                <w:szCs w:val="18"/>
              </w:rPr>
            </w:pPr>
          </w:p>
        </w:tc>
        <w:tc>
          <w:tcPr>
            <w:tcW w:w="658" w:type="dxa"/>
            <w:vAlign w:val="center"/>
          </w:tcPr>
          <w:p w14:paraId="52AE942B">
            <w:pPr>
              <w:widowControl/>
              <w:snapToGrid w:val="0"/>
              <w:spacing w:line="288" w:lineRule="auto"/>
              <w:jc w:val="center"/>
              <w:rPr>
                <w:rFonts w:hint="eastAsia" w:cs="宋体" w:asciiTheme="minorEastAsia" w:hAnsiTheme="minorEastAsia" w:eastAsiaTheme="minorEastAsia"/>
                <w:kern w:val="0"/>
                <w:sz w:val="18"/>
                <w:szCs w:val="18"/>
              </w:rPr>
            </w:pPr>
          </w:p>
        </w:tc>
        <w:tc>
          <w:tcPr>
            <w:tcW w:w="821" w:type="dxa"/>
            <w:vAlign w:val="center"/>
          </w:tcPr>
          <w:p w14:paraId="0E771D66">
            <w:pPr>
              <w:widowControl/>
              <w:snapToGrid w:val="0"/>
              <w:spacing w:line="288" w:lineRule="auto"/>
              <w:jc w:val="center"/>
              <w:rPr>
                <w:rFonts w:hint="eastAsia" w:cs="宋体" w:asciiTheme="minorEastAsia" w:hAnsiTheme="minorEastAsia" w:eastAsiaTheme="minorEastAsia"/>
                <w:kern w:val="0"/>
                <w:sz w:val="18"/>
                <w:szCs w:val="18"/>
              </w:rPr>
            </w:pPr>
          </w:p>
        </w:tc>
        <w:tc>
          <w:tcPr>
            <w:tcW w:w="600" w:type="dxa"/>
            <w:vAlign w:val="center"/>
          </w:tcPr>
          <w:p w14:paraId="0AAF9B7D">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Align w:val="center"/>
          </w:tcPr>
          <w:p w14:paraId="0DECBE30">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1</w:t>
            </w:r>
          </w:p>
        </w:tc>
      </w:tr>
      <w:tr w14:paraId="55ED1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6" w:type="dxa"/>
            <w:vMerge w:val="continue"/>
            <w:vAlign w:val="center"/>
          </w:tcPr>
          <w:p w14:paraId="0FF81399">
            <w:pPr>
              <w:widowControl/>
              <w:snapToGrid w:val="0"/>
              <w:spacing w:line="288" w:lineRule="auto"/>
              <w:jc w:val="center"/>
              <w:rPr>
                <w:rFonts w:hint="eastAsia" w:cs="宋体" w:asciiTheme="minorEastAsia" w:hAnsiTheme="minorEastAsia" w:eastAsiaTheme="minorEastAsia"/>
                <w:kern w:val="0"/>
                <w:sz w:val="18"/>
                <w:szCs w:val="18"/>
              </w:rPr>
            </w:pPr>
          </w:p>
        </w:tc>
        <w:tc>
          <w:tcPr>
            <w:tcW w:w="1312" w:type="dxa"/>
            <w:vAlign w:val="center"/>
          </w:tcPr>
          <w:p w14:paraId="3B147D32">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专业实践</w:t>
            </w:r>
          </w:p>
        </w:tc>
        <w:tc>
          <w:tcPr>
            <w:tcW w:w="1037" w:type="dxa"/>
            <w:vAlign w:val="center"/>
          </w:tcPr>
          <w:p w14:paraId="1C13ABE0">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H212012B</w:t>
            </w:r>
          </w:p>
        </w:tc>
        <w:tc>
          <w:tcPr>
            <w:tcW w:w="2238" w:type="dxa"/>
            <w:vAlign w:val="center"/>
          </w:tcPr>
          <w:p w14:paraId="39B57981">
            <w:pPr>
              <w:widowControl/>
              <w:snapToGrid w:val="0"/>
              <w:spacing w:line="288" w:lineRule="auto"/>
              <w:jc w:val="center"/>
              <w:rPr>
                <w:rFonts w:hint="eastAsia" w:cs="宋体" w:asciiTheme="minorEastAsia" w:hAnsiTheme="minorEastAsia" w:eastAsiaTheme="minorEastAsia"/>
                <w:kern w:val="0"/>
                <w:sz w:val="18"/>
                <w:szCs w:val="18"/>
              </w:rPr>
            </w:pPr>
          </w:p>
        </w:tc>
        <w:tc>
          <w:tcPr>
            <w:tcW w:w="426" w:type="dxa"/>
            <w:vAlign w:val="center"/>
          </w:tcPr>
          <w:p w14:paraId="02032E7F">
            <w:pPr>
              <w:widowControl/>
              <w:snapToGrid w:val="0"/>
              <w:spacing w:line="288" w:lineRule="auto"/>
              <w:jc w:val="center"/>
              <w:rPr>
                <w:rFonts w:hint="eastAsia" w:cs="宋体" w:asciiTheme="minorEastAsia" w:hAnsiTheme="minorEastAsia" w:eastAsiaTheme="minorEastAsia"/>
                <w:kern w:val="0"/>
                <w:sz w:val="18"/>
                <w:szCs w:val="18"/>
              </w:rPr>
            </w:pPr>
          </w:p>
        </w:tc>
        <w:tc>
          <w:tcPr>
            <w:tcW w:w="584" w:type="dxa"/>
            <w:vAlign w:val="center"/>
          </w:tcPr>
          <w:p w14:paraId="4F1B6F70">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4</w:t>
            </w:r>
          </w:p>
        </w:tc>
        <w:tc>
          <w:tcPr>
            <w:tcW w:w="628" w:type="dxa"/>
            <w:vAlign w:val="center"/>
          </w:tcPr>
          <w:p w14:paraId="6A8F0975">
            <w:pPr>
              <w:widowControl/>
              <w:snapToGrid w:val="0"/>
              <w:spacing w:line="288" w:lineRule="auto"/>
              <w:jc w:val="center"/>
              <w:rPr>
                <w:rFonts w:hint="eastAsia" w:cs="宋体" w:asciiTheme="minorEastAsia" w:hAnsiTheme="minorEastAsia" w:eastAsiaTheme="minorEastAsia"/>
                <w:kern w:val="0"/>
                <w:sz w:val="18"/>
                <w:szCs w:val="18"/>
              </w:rPr>
            </w:pPr>
          </w:p>
        </w:tc>
        <w:tc>
          <w:tcPr>
            <w:tcW w:w="658" w:type="dxa"/>
            <w:vAlign w:val="center"/>
          </w:tcPr>
          <w:p w14:paraId="0C6AC252">
            <w:pPr>
              <w:widowControl/>
              <w:snapToGrid w:val="0"/>
              <w:spacing w:line="288" w:lineRule="auto"/>
              <w:jc w:val="center"/>
              <w:rPr>
                <w:rFonts w:hint="eastAsia" w:cs="宋体" w:asciiTheme="minorEastAsia" w:hAnsiTheme="minorEastAsia" w:eastAsiaTheme="minorEastAsia"/>
                <w:kern w:val="0"/>
                <w:sz w:val="18"/>
                <w:szCs w:val="18"/>
              </w:rPr>
            </w:pPr>
          </w:p>
        </w:tc>
        <w:tc>
          <w:tcPr>
            <w:tcW w:w="821" w:type="dxa"/>
            <w:vAlign w:val="center"/>
          </w:tcPr>
          <w:p w14:paraId="76AD7E15">
            <w:pPr>
              <w:widowControl/>
              <w:snapToGrid w:val="0"/>
              <w:spacing w:line="288" w:lineRule="auto"/>
              <w:jc w:val="center"/>
              <w:rPr>
                <w:rFonts w:hint="eastAsia" w:cs="宋体" w:asciiTheme="minorEastAsia" w:hAnsiTheme="minorEastAsia" w:eastAsiaTheme="minorEastAsia"/>
                <w:kern w:val="0"/>
                <w:sz w:val="18"/>
                <w:szCs w:val="18"/>
              </w:rPr>
            </w:pPr>
          </w:p>
        </w:tc>
        <w:tc>
          <w:tcPr>
            <w:tcW w:w="600" w:type="dxa"/>
            <w:vAlign w:val="center"/>
          </w:tcPr>
          <w:p w14:paraId="78CAD19A">
            <w:pPr>
              <w:widowControl/>
              <w:snapToGrid w:val="0"/>
              <w:spacing w:line="288" w:lineRule="auto"/>
              <w:jc w:val="center"/>
              <w:rPr>
                <w:rFonts w:hint="eastAsia" w:cs="宋体" w:asciiTheme="minorEastAsia" w:hAnsiTheme="minorEastAsia" w:eastAsiaTheme="minorEastAsia"/>
                <w:kern w:val="0"/>
                <w:sz w:val="18"/>
                <w:szCs w:val="18"/>
              </w:rPr>
            </w:pPr>
          </w:p>
        </w:tc>
        <w:tc>
          <w:tcPr>
            <w:tcW w:w="1150" w:type="dxa"/>
            <w:vAlign w:val="center"/>
          </w:tcPr>
          <w:p w14:paraId="17D80964">
            <w:pPr>
              <w:widowControl/>
              <w:snapToGrid w:val="0"/>
              <w:spacing w:line="288" w:lineRule="auto"/>
              <w:jc w:val="center"/>
              <w:rPr>
                <w:rFonts w:hint="eastAsia"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4</w:t>
            </w:r>
          </w:p>
        </w:tc>
      </w:tr>
    </w:tbl>
    <w:p w14:paraId="21ADD18A">
      <w:pPr>
        <w:widowControl/>
        <w:spacing w:line="288" w:lineRule="auto"/>
        <w:jc w:val="left"/>
        <w:rPr>
          <w:rFonts w:hint="eastAsia" w:ascii="宋体" w:hAnsi="宋体" w:cs="宋体"/>
          <w:kern w:val="0"/>
          <w:sz w:val="18"/>
          <w:szCs w:val="18"/>
        </w:rPr>
      </w:pPr>
      <w:r>
        <w:rPr>
          <w:rFonts w:hint="eastAsia" w:ascii="宋体" w:hAnsi="宋体" w:cs="宋体"/>
          <w:kern w:val="0"/>
          <w:sz w:val="18"/>
          <w:szCs w:val="18"/>
        </w:rPr>
        <w:t>附注1：综合素养课程包括研究方法论类、职业伦理、职业发展与规划、人文、心理、法律、知识产权、科学道德、创新创业类等课程。</w:t>
      </w:r>
    </w:p>
    <w:p w14:paraId="244C6385">
      <w:pPr>
        <w:widowControl/>
        <w:spacing w:line="288" w:lineRule="auto"/>
        <w:ind w:left="729" w:hanging="729" w:hangingChars="405"/>
        <w:jc w:val="left"/>
        <w:rPr>
          <w:rFonts w:hint="eastAsia" w:ascii="宋体" w:hAnsi="宋体" w:cs="宋体"/>
          <w:kern w:val="0"/>
          <w:sz w:val="18"/>
          <w:szCs w:val="18"/>
        </w:rPr>
      </w:pPr>
      <w:r>
        <w:rPr>
          <w:rFonts w:hint="eastAsia" w:ascii="宋体" w:hAnsi="宋体" w:cs="宋体"/>
          <w:kern w:val="0"/>
          <w:sz w:val="18"/>
          <w:szCs w:val="18"/>
        </w:rPr>
        <w:t>附注2：（1）研究生综合素养实践模块以培养德智体美劳全面发展的新时代研究生为目标，包含核心素养提升实践及若干个性化拓展实践。核心素养提升实践包含爱国情怀、学术创新、科学道德、心理健康、安全法纪等子模块。个性化拓展实践包含责任担当、国际竞争力、创新创业活动、职业规划与发展、社会服务、社会实践、身体素质、人文与艺术等子模块。（2）研究生综合素养实践模块由研究生工作部统筹，各学院研究生思想政治教育工作组制定实施细则及考核办法，并完成学分认定工作。研究生需满足以下条件才认定完成模块：①核心素养提升实践为必选，研究生须完成所有子模块，每个子模块须完成项目不少于1个，且总计完成项目不少于8个。其中“名师讲坛”项目累计不少于3次，为认定通过。②个性化拓展实践为任选，研究生须选择完成不少于2个子模块，且所选每个子模块须完成项目不少于1个。</w:t>
      </w:r>
    </w:p>
    <w:p w14:paraId="21929B44">
      <w:pPr>
        <w:widowControl/>
        <w:snapToGrid w:val="0"/>
        <w:spacing w:line="288" w:lineRule="auto"/>
        <w:jc w:val="left"/>
        <w:rPr>
          <w:rFonts w:hint="eastAsia" w:ascii="宋体" w:hAnsi="宋体" w:cs="宋体"/>
          <w:strike/>
          <w:kern w:val="0"/>
          <w:sz w:val="18"/>
          <w:szCs w:val="18"/>
        </w:rPr>
      </w:pPr>
    </w:p>
    <w:p w14:paraId="657D67E6">
      <w:pPr>
        <w:widowControl/>
        <w:spacing w:line="288" w:lineRule="auto"/>
        <w:jc w:val="left"/>
      </w:pPr>
      <w:r>
        <w:rPr>
          <w:rFonts w:ascii="宋体" w:hAnsi="宋体" w:cs="宋体"/>
          <w:kern w:val="0"/>
          <w:sz w:val="18"/>
          <w:szCs w:val="18"/>
        </w:rPr>
        <w:t>注</w:t>
      </w:r>
      <w:r>
        <w:rPr>
          <w:rFonts w:hint="eastAsia" w:ascii="宋体" w:hAnsi="宋体" w:cs="宋体"/>
          <w:kern w:val="0"/>
          <w:sz w:val="18"/>
          <w:szCs w:val="18"/>
        </w:rPr>
        <w:t>1</w:t>
      </w:r>
      <w:r>
        <w:rPr>
          <w:rFonts w:ascii="宋体" w:hAnsi="宋体" w:cs="宋体"/>
          <w:kern w:val="0"/>
          <w:sz w:val="18"/>
          <w:szCs w:val="18"/>
        </w:rPr>
        <w:t xml:space="preserve">. </w:t>
      </w:r>
      <w:r>
        <w:rPr>
          <w:sz w:val="18"/>
          <w:szCs w:val="18"/>
        </w:rPr>
        <w:t>为保障教学、学习质量，在学分认定上，专业拓展课程第一学期最多认定4学分，第二学期最多认定4学分</w:t>
      </w:r>
      <w:r>
        <w:rPr>
          <w:rFonts w:hint="eastAsia"/>
          <w:sz w:val="18"/>
          <w:szCs w:val="18"/>
        </w:rPr>
        <w:t>。</w:t>
      </w: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35F"/>
    <w:rsid w:val="00004F18"/>
    <w:rsid w:val="000075E2"/>
    <w:rsid w:val="000144F1"/>
    <w:rsid w:val="00014FF6"/>
    <w:rsid w:val="0001622E"/>
    <w:rsid w:val="00016BB2"/>
    <w:rsid w:val="00021611"/>
    <w:rsid w:val="00042ED8"/>
    <w:rsid w:val="00046C35"/>
    <w:rsid w:val="000477DA"/>
    <w:rsid w:val="00061BAC"/>
    <w:rsid w:val="00083837"/>
    <w:rsid w:val="000A5D5C"/>
    <w:rsid w:val="000B113B"/>
    <w:rsid w:val="000B77CE"/>
    <w:rsid w:val="000C1BB0"/>
    <w:rsid w:val="000D7B2B"/>
    <w:rsid w:val="000F5404"/>
    <w:rsid w:val="000F6E5C"/>
    <w:rsid w:val="001034FA"/>
    <w:rsid w:val="00105739"/>
    <w:rsid w:val="0011501F"/>
    <w:rsid w:val="00122B5C"/>
    <w:rsid w:val="00122C10"/>
    <w:rsid w:val="001230AA"/>
    <w:rsid w:val="001308DB"/>
    <w:rsid w:val="0013443C"/>
    <w:rsid w:val="00135A62"/>
    <w:rsid w:val="0017358D"/>
    <w:rsid w:val="0019297E"/>
    <w:rsid w:val="001A1ECC"/>
    <w:rsid w:val="001C2021"/>
    <w:rsid w:val="001C55B9"/>
    <w:rsid w:val="001D1C4A"/>
    <w:rsid w:val="001D5385"/>
    <w:rsid w:val="001D7D23"/>
    <w:rsid w:val="001E5A65"/>
    <w:rsid w:val="002035EE"/>
    <w:rsid w:val="00210985"/>
    <w:rsid w:val="00273AA5"/>
    <w:rsid w:val="00274EF2"/>
    <w:rsid w:val="00281903"/>
    <w:rsid w:val="002844BF"/>
    <w:rsid w:val="002A27E9"/>
    <w:rsid w:val="002A3699"/>
    <w:rsid w:val="002A7B57"/>
    <w:rsid w:val="002B1F9C"/>
    <w:rsid w:val="002B3252"/>
    <w:rsid w:val="002C3096"/>
    <w:rsid w:val="002D4938"/>
    <w:rsid w:val="002E0268"/>
    <w:rsid w:val="00320875"/>
    <w:rsid w:val="00332888"/>
    <w:rsid w:val="003331CF"/>
    <w:rsid w:val="00343A5D"/>
    <w:rsid w:val="00343F92"/>
    <w:rsid w:val="00350751"/>
    <w:rsid w:val="003614ED"/>
    <w:rsid w:val="003629E1"/>
    <w:rsid w:val="0037787B"/>
    <w:rsid w:val="00385BDA"/>
    <w:rsid w:val="00395862"/>
    <w:rsid w:val="003A29E9"/>
    <w:rsid w:val="003A44D7"/>
    <w:rsid w:val="003A5B50"/>
    <w:rsid w:val="003A79C7"/>
    <w:rsid w:val="003B4ECB"/>
    <w:rsid w:val="003B7343"/>
    <w:rsid w:val="003C3C3D"/>
    <w:rsid w:val="003C4451"/>
    <w:rsid w:val="003D3A80"/>
    <w:rsid w:val="003E3ED2"/>
    <w:rsid w:val="003E3EFD"/>
    <w:rsid w:val="003F47EB"/>
    <w:rsid w:val="004075D7"/>
    <w:rsid w:val="00410837"/>
    <w:rsid w:val="0041420A"/>
    <w:rsid w:val="00432631"/>
    <w:rsid w:val="004364AE"/>
    <w:rsid w:val="00446EE9"/>
    <w:rsid w:val="004561FD"/>
    <w:rsid w:val="00464DF3"/>
    <w:rsid w:val="00483A8F"/>
    <w:rsid w:val="00484195"/>
    <w:rsid w:val="004D2C08"/>
    <w:rsid w:val="004D5A76"/>
    <w:rsid w:val="004E662A"/>
    <w:rsid w:val="004F6544"/>
    <w:rsid w:val="00536F62"/>
    <w:rsid w:val="0058485A"/>
    <w:rsid w:val="00584EDB"/>
    <w:rsid w:val="005950C7"/>
    <w:rsid w:val="005A0FC4"/>
    <w:rsid w:val="005B32F5"/>
    <w:rsid w:val="005D7B49"/>
    <w:rsid w:val="005E53CB"/>
    <w:rsid w:val="0060135F"/>
    <w:rsid w:val="006467F3"/>
    <w:rsid w:val="00647849"/>
    <w:rsid w:val="00650E57"/>
    <w:rsid w:val="0067324B"/>
    <w:rsid w:val="0069202C"/>
    <w:rsid w:val="006A244F"/>
    <w:rsid w:val="006A5356"/>
    <w:rsid w:val="006A5B66"/>
    <w:rsid w:val="006A675F"/>
    <w:rsid w:val="006C068A"/>
    <w:rsid w:val="006C2E59"/>
    <w:rsid w:val="006C4027"/>
    <w:rsid w:val="006C7BFF"/>
    <w:rsid w:val="006D61E5"/>
    <w:rsid w:val="006F109F"/>
    <w:rsid w:val="006F26DC"/>
    <w:rsid w:val="006F398A"/>
    <w:rsid w:val="007009A9"/>
    <w:rsid w:val="00707851"/>
    <w:rsid w:val="00711B8A"/>
    <w:rsid w:val="00712A37"/>
    <w:rsid w:val="0072055F"/>
    <w:rsid w:val="0072456F"/>
    <w:rsid w:val="00727746"/>
    <w:rsid w:val="00745416"/>
    <w:rsid w:val="00745417"/>
    <w:rsid w:val="0074557E"/>
    <w:rsid w:val="00752712"/>
    <w:rsid w:val="00753AD1"/>
    <w:rsid w:val="007558EB"/>
    <w:rsid w:val="007727A3"/>
    <w:rsid w:val="00777817"/>
    <w:rsid w:val="00780AC9"/>
    <w:rsid w:val="007922C3"/>
    <w:rsid w:val="007B4C81"/>
    <w:rsid w:val="007C035E"/>
    <w:rsid w:val="007D02F9"/>
    <w:rsid w:val="007E0D64"/>
    <w:rsid w:val="007E3E98"/>
    <w:rsid w:val="007F3CD8"/>
    <w:rsid w:val="00820A59"/>
    <w:rsid w:val="00821F51"/>
    <w:rsid w:val="008243D9"/>
    <w:rsid w:val="00826D40"/>
    <w:rsid w:val="00831D3B"/>
    <w:rsid w:val="00841860"/>
    <w:rsid w:val="00847939"/>
    <w:rsid w:val="00854697"/>
    <w:rsid w:val="00855949"/>
    <w:rsid w:val="00856B3F"/>
    <w:rsid w:val="00863B2B"/>
    <w:rsid w:val="00877643"/>
    <w:rsid w:val="008860AA"/>
    <w:rsid w:val="0089394A"/>
    <w:rsid w:val="008A26F3"/>
    <w:rsid w:val="008A59D8"/>
    <w:rsid w:val="008A768A"/>
    <w:rsid w:val="008B015F"/>
    <w:rsid w:val="008B126E"/>
    <w:rsid w:val="008C23B1"/>
    <w:rsid w:val="008D19FD"/>
    <w:rsid w:val="008D4B9E"/>
    <w:rsid w:val="008E2ED8"/>
    <w:rsid w:val="008F6956"/>
    <w:rsid w:val="0090519E"/>
    <w:rsid w:val="00911DDF"/>
    <w:rsid w:val="00912362"/>
    <w:rsid w:val="00912A59"/>
    <w:rsid w:val="009233DF"/>
    <w:rsid w:val="0095146A"/>
    <w:rsid w:val="00952537"/>
    <w:rsid w:val="00952B7E"/>
    <w:rsid w:val="0098560A"/>
    <w:rsid w:val="0099012A"/>
    <w:rsid w:val="00993814"/>
    <w:rsid w:val="00997AA1"/>
    <w:rsid w:val="009A0D3D"/>
    <w:rsid w:val="009B169E"/>
    <w:rsid w:val="009B76E1"/>
    <w:rsid w:val="009C05E2"/>
    <w:rsid w:val="009C3CD1"/>
    <w:rsid w:val="009D39A1"/>
    <w:rsid w:val="009D658B"/>
    <w:rsid w:val="009F0352"/>
    <w:rsid w:val="00A10356"/>
    <w:rsid w:val="00A15C6B"/>
    <w:rsid w:val="00A27DE1"/>
    <w:rsid w:val="00A36A68"/>
    <w:rsid w:val="00A45CDA"/>
    <w:rsid w:val="00A47F09"/>
    <w:rsid w:val="00A54D55"/>
    <w:rsid w:val="00A7339A"/>
    <w:rsid w:val="00A7622A"/>
    <w:rsid w:val="00A94A27"/>
    <w:rsid w:val="00AA0860"/>
    <w:rsid w:val="00AB22C8"/>
    <w:rsid w:val="00AB3482"/>
    <w:rsid w:val="00AC0985"/>
    <w:rsid w:val="00AF65E5"/>
    <w:rsid w:val="00B215CD"/>
    <w:rsid w:val="00B33AD3"/>
    <w:rsid w:val="00B42E08"/>
    <w:rsid w:val="00B43286"/>
    <w:rsid w:val="00B46484"/>
    <w:rsid w:val="00B50D53"/>
    <w:rsid w:val="00B718DC"/>
    <w:rsid w:val="00B72744"/>
    <w:rsid w:val="00B74CCC"/>
    <w:rsid w:val="00B8571D"/>
    <w:rsid w:val="00B93938"/>
    <w:rsid w:val="00BA32CA"/>
    <w:rsid w:val="00BA3548"/>
    <w:rsid w:val="00BA358C"/>
    <w:rsid w:val="00BA3AF9"/>
    <w:rsid w:val="00BA6CB7"/>
    <w:rsid w:val="00BB099C"/>
    <w:rsid w:val="00BB1BD1"/>
    <w:rsid w:val="00BB6416"/>
    <w:rsid w:val="00BD0C67"/>
    <w:rsid w:val="00BD5DFB"/>
    <w:rsid w:val="00BD7B2F"/>
    <w:rsid w:val="00BE0422"/>
    <w:rsid w:val="00BE4AB0"/>
    <w:rsid w:val="00BE7985"/>
    <w:rsid w:val="00BF2F4E"/>
    <w:rsid w:val="00BF664C"/>
    <w:rsid w:val="00BF6CCC"/>
    <w:rsid w:val="00C16588"/>
    <w:rsid w:val="00C2144B"/>
    <w:rsid w:val="00C26795"/>
    <w:rsid w:val="00C337A0"/>
    <w:rsid w:val="00C4675B"/>
    <w:rsid w:val="00C54209"/>
    <w:rsid w:val="00C6005C"/>
    <w:rsid w:val="00C80209"/>
    <w:rsid w:val="00C863B8"/>
    <w:rsid w:val="00CC0751"/>
    <w:rsid w:val="00CD6B18"/>
    <w:rsid w:val="00CE1EC5"/>
    <w:rsid w:val="00CE25A7"/>
    <w:rsid w:val="00CF5B6B"/>
    <w:rsid w:val="00D10FE6"/>
    <w:rsid w:val="00D2118E"/>
    <w:rsid w:val="00D67C14"/>
    <w:rsid w:val="00D712E9"/>
    <w:rsid w:val="00D838BF"/>
    <w:rsid w:val="00D97979"/>
    <w:rsid w:val="00DA5117"/>
    <w:rsid w:val="00DB1B4F"/>
    <w:rsid w:val="00DB2164"/>
    <w:rsid w:val="00DB4C75"/>
    <w:rsid w:val="00DD1226"/>
    <w:rsid w:val="00DD4D63"/>
    <w:rsid w:val="00DD6124"/>
    <w:rsid w:val="00DE756C"/>
    <w:rsid w:val="00E0590E"/>
    <w:rsid w:val="00E05DB9"/>
    <w:rsid w:val="00E23286"/>
    <w:rsid w:val="00E33281"/>
    <w:rsid w:val="00E3610E"/>
    <w:rsid w:val="00E427F6"/>
    <w:rsid w:val="00E51B17"/>
    <w:rsid w:val="00E6240A"/>
    <w:rsid w:val="00E71AAB"/>
    <w:rsid w:val="00E72A58"/>
    <w:rsid w:val="00E7394D"/>
    <w:rsid w:val="00E776A6"/>
    <w:rsid w:val="00E863C5"/>
    <w:rsid w:val="00E90D38"/>
    <w:rsid w:val="00E93569"/>
    <w:rsid w:val="00EB5807"/>
    <w:rsid w:val="00ED7D20"/>
    <w:rsid w:val="00EE6396"/>
    <w:rsid w:val="00F07A19"/>
    <w:rsid w:val="00F2683A"/>
    <w:rsid w:val="00F54238"/>
    <w:rsid w:val="00F605DB"/>
    <w:rsid w:val="00F66D29"/>
    <w:rsid w:val="00F7542F"/>
    <w:rsid w:val="00F839CC"/>
    <w:rsid w:val="00F851E3"/>
    <w:rsid w:val="00F90DB4"/>
    <w:rsid w:val="00FA1704"/>
    <w:rsid w:val="00FC31E4"/>
    <w:rsid w:val="00FE093B"/>
    <w:rsid w:val="00FE56A6"/>
    <w:rsid w:val="00FF777C"/>
    <w:rsid w:val="08787BBA"/>
    <w:rsid w:val="0CBD0903"/>
    <w:rsid w:val="10D6033B"/>
    <w:rsid w:val="16924E24"/>
    <w:rsid w:val="1E960B39"/>
    <w:rsid w:val="2B382DED"/>
    <w:rsid w:val="372B2498"/>
    <w:rsid w:val="42867C66"/>
    <w:rsid w:val="51D21113"/>
    <w:rsid w:val="60E24D2E"/>
    <w:rsid w:val="65D379C4"/>
    <w:rsid w:val="6DEA321C"/>
    <w:rsid w:val="74A902B1"/>
    <w:rsid w:val="77002103"/>
    <w:rsid w:val="7C615BE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2"/>
    <w:unhideWhenUsed/>
    <w:qFormat/>
    <w:uiPriority w:val="99"/>
    <w:pPr>
      <w:jc w:val="left"/>
    </w:pPr>
  </w:style>
  <w:style w:type="paragraph" w:styleId="3">
    <w:name w:val="Body Text Indent"/>
    <w:basedOn w:val="1"/>
    <w:link w:val="20"/>
    <w:semiHidden/>
    <w:qFormat/>
    <w:uiPriority w:val="0"/>
    <w:pPr>
      <w:widowControl/>
      <w:spacing w:before="100" w:beforeAutospacing="1" w:after="100" w:afterAutospacing="1"/>
      <w:jc w:val="left"/>
    </w:pPr>
    <w:rPr>
      <w:rFonts w:ascii="宋体" w:hAnsi="宋体"/>
      <w:color w:val="000000"/>
      <w:kern w:val="0"/>
      <w:sz w:val="24"/>
    </w:rPr>
  </w:style>
  <w:style w:type="paragraph" w:styleId="4">
    <w:name w:val="Date"/>
    <w:basedOn w:val="1"/>
    <w:next w:val="1"/>
    <w:semiHidden/>
    <w:qFormat/>
    <w:uiPriority w:val="0"/>
    <w:pPr>
      <w:ind w:left="100" w:leftChars="2500"/>
    </w:pPr>
  </w:style>
  <w:style w:type="paragraph" w:styleId="5">
    <w:name w:val="Body Text Indent 2"/>
    <w:basedOn w:val="1"/>
    <w:link w:val="21"/>
    <w:semiHidden/>
    <w:qFormat/>
    <w:uiPriority w:val="0"/>
    <w:pPr>
      <w:ind w:firstLine="420" w:firstLineChars="200"/>
    </w:pPr>
  </w:style>
  <w:style w:type="paragraph" w:styleId="6">
    <w:name w:val="Balloon Text"/>
    <w:basedOn w:val="1"/>
    <w:link w:val="19"/>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2"/>
    <w:basedOn w:val="1"/>
    <w:link w:val="17"/>
    <w:semiHidden/>
    <w:unhideWhenUsed/>
    <w:qFormat/>
    <w:uiPriority w:val="99"/>
    <w:pPr>
      <w:spacing w:after="120" w:line="480" w:lineRule="auto"/>
    </w:pPr>
  </w:style>
  <w:style w:type="paragraph" w:styleId="10">
    <w:name w:val="Normal (Web)"/>
    <w:basedOn w:val="1"/>
    <w:semiHidden/>
    <w:uiPriority w:val="0"/>
    <w:pPr>
      <w:widowControl/>
      <w:spacing w:before="100" w:beforeAutospacing="1" w:after="100" w:afterAutospacing="1"/>
      <w:jc w:val="left"/>
    </w:pPr>
    <w:rPr>
      <w:rFonts w:ascii="宋体" w:hAnsi="宋体"/>
      <w:kern w:val="0"/>
      <w:sz w:val="24"/>
    </w:rPr>
  </w:style>
  <w:style w:type="paragraph" w:styleId="11">
    <w:name w:val="annotation subject"/>
    <w:basedOn w:val="2"/>
    <w:next w:val="2"/>
    <w:link w:val="23"/>
    <w:semiHidden/>
    <w:unhideWhenUsed/>
    <w:uiPriority w:val="99"/>
    <w:rPr>
      <w:b/>
      <w:bCs/>
    </w:rPr>
  </w:style>
  <w:style w:type="character" w:styleId="14">
    <w:name w:val="annotation reference"/>
    <w:basedOn w:val="13"/>
    <w:semiHidden/>
    <w:unhideWhenUsed/>
    <w:qFormat/>
    <w:uiPriority w:val="99"/>
    <w:rPr>
      <w:sz w:val="21"/>
      <w:szCs w:val="21"/>
    </w:rPr>
  </w:style>
  <w:style w:type="character" w:customStyle="1" w:styleId="15">
    <w:name w:val="页眉 字符"/>
    <w:basedOn w:val="13"/>
    <w:link w:val="8"/>
    <w:qFormat/>
    <w:uiPriority w:val="99"/>
    <w:rPr>
      <w:kern w:val="2"/>
      <w:sz w:val="18"/>
      <w:szCs w:val="18"/>
    </w:rPr>
  </w:style>
  <w:style w:type="character" w:customStyle="1" w:styleId="16">
    <w:name w:val="页脚 字符"/>
    <w:basedOn w:val="13"/>
    <w:link w:val="7"/>
    <w:qFormat/>
    <w:uiPriority w:val="99"/>
    <w:rPr>
      <w:kern w:val="2"/>
      <w:sz w:val="18"/>
      <w:szCs w:val="18"/>
    </w:rPr>
  </w:style>
  <w:style w:type="character" w:customStyle="1" w:styleId="17">
    <w:name w:val="正文文本 2 字符"/>
    <w:basedOn w:val="13"/>
    <w:link w:val="9"/>
    <w:semiHidden/>
    <w:qFormat/>
    <w:uiPriority w:val="99"/>
    <w:rPr>
      <w:kern w:val="2"/>
      <w:sz w:val="21"/>
      <w:szCs w:val="24"/>
    </w:rPr>
  </w:style>
  <w:style w:type="paragraph" w:styleId="18">
    <w:name w:val="List Paragraph"/>
    <w:basedOn w:val="1"/>
    <w:qFormat/>
    <w:uiPriority w:val="72"/>
    <w:pPr>
      <w:ind w:firstLine="420" w:firstLineChars="200"/>
    </w:pPr>
  </w:style>
  <w:style w:type="character" w:customStyle="1" w:styleId="19">
    <w:name w:val="批注框文本 字符"/>
    <w:basedOn w:val="13"/>
    <w:link w:val="6"/>
    <w:semiHidden/>
    <w:qFormat/>
    <w:uiPriority w:val="99"/>
    <w:rPr>
      <w:kern w:val="2"/>
      <w:sz w:val="18"/>
      <w:szCs w:val="18"/>
    </w:rPr>
  </w:style>
  <w:style w:type="character" w:customStyle="1" w:styleId="20">
    <w:name w:val="正文文本缩进 字符"/>
    <w:basedOn w:val="13"/>
    <w:link w:val="3"/>
    <w:semiHidden/>
    <w:qFormat/>
    <w:uiPriority w:val="0"/>
    <w:rPr>
      <w:rFonts w:ascii="宋体" w:hAnsi="宋体"/>
      <w:color w:val="000000"/>
      <w:sz w:val="24"/>
      <w:szCs w:val="24"/>
    </w:rPr>
  </w:style>
  <w:style w:type="character" w:customStyle="1" w:styleId="21">
    <w:name w:val="正文文本缩进 2 字符"/>
    <w:basedOn w:val="13"/>
    <w:link w:val="5"/>
    <w:semiHidden/>
    <w:qFormat/>
    <w:uiPriority w:val="0"/>
    <w:rPr>
      <w:kern w:val="2"/>
      <w:sz w:val="21"/>
      <w:szCs w:val="24"/>
    </w:rPr>
  </w:style>
  <w:style w:type="character" w:customStyle="1" w:styleId="22">
    <w:name w:val="批注文字 字符"/>
    <w:basedOn w:val="13"/>
    <w:link w:val="2"/>
    <w:qFormat/>
    <w:uiPriority w:val="99"/>
    <w:rPr>
      <w:kern w:val="2"/>
      <w:sz w:val="21"/>
      <w:szCs w:val="24"/>
    </w:rPr>
  </w:style>
  <w:style w:type="character" w:customStyle="1" w:styleId="23">
    <w:name w:val="批注主题 字符"/>
    <w:basedOn w:val="22"/>
    <w:link w:val="11"/>
    <w:semiHidden/>
    <w:qFormat/>
    <w:uiPriority w:val="99"/>
    <w:rPr>
      <w:b/>
      <w:bCs/>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Company>math</Company>
  <Pages>5</Pages>
  <Words>3710</Words>
  <Characters>3964</Characters>
  <Lines>30</Lines>
  <Paragraphs>8</Paragraphs>
  <TotalTime>0</TotalTime>
  <ScaleCrop>false</ScaleCrop>
  <LinksUpToDate>false</LinksUpToDate>
  <CharactersWithSpaces>3971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2025-02-17T01:36:00Z</dcterms:created>
  <dc:creator>lxyky</dc:creator>
  <cp:lastModifiedBy>王筱依</cp:lastModifiedBy>
  <cp:lastPrinted>2024-10-09T07:19:00Z</cp:lastPrinted>
  <dcterms:modified xsi:type="dcterms:W3CDTF">2026-03-30T02:08:29Z</dcterms:modified>
  <dc:title>理学院硕士学位点专业培养方案框架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6F52E3FE38934511947B586146E23955_13</vt:lpwstr>
  </property>
  <property fmtid="{D5CDD505-2E9C-101B-9397-08002B2CF9AE}" pid="4" name="KSOTemplateDocerSaveRecord">
    <vt:lpwstr>eyJoZGlkIjoiNTJmNTYyYjMxYzJkNWNhZTAzMzUzYTcwZDMwOTQ0N2EiLCJ1c2VySWQiOiI4MDczNTQzMDYifQ==</vt:lpwstr>
  </property>
</Properties>
</file>