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C83B5">
      <w:pPr>
        <w:jc w:val="center"/>
        <w:rPr>
          <w:rFonts w:eastAsia="黑体"/>
          <w:sz w:val="32"/>
        </w:rPr>
      </w:pPr>
      <w:bookmarkStart w:id="0" w:name="_GoBack"/>
      <w:bookmarkEnd w:id="0"/>
      <w:r>
        <w:rPr>
          <w:rFonts w:hint="eastAsia" w:eastAsia="黑体"/>
          <w:sz w:val="32"/>
        </w:rPr>
        <w:t>新闻传播学硕士培养方案</w:t>
      </w:r>
    </w:p>
    <w:p w14:paraId="6AB94341">
      <w:pPr>
        <w:jc w:val="center"/>
        <w:rPr>
          <w:rFonts w:eastAsia="黑体"/>
          <w:sz w:val="28"/>
        </w:rPr>
      </w:pPr>
      <w:r>
        <w:rPr>
          <w:rFonts w:hint="eastAsia" w:eastAsia="黑体"/>
          <w:sz w:val="28"/>
        </w:rPr>
        <w:t>（学科代码：050300</w:t>
      </w:r>
      <w:r>
        <w:rPr>
          <w:rFonts w:eastAsia="黑体"/>
          <w:sz w:val="28"/>
        </w:rPr>
        <w:t xml:space="preserve">    </w:t>
      </w:r>
      <w:r>
        <w:rPr>
          <w:rFonts w:hint="eastAsia" w:eastAsia="黑体"/>
          <w:sz w:val="28"/>
        </w:rPr>
        <w:t>授予</w:t>
      </w:r>
      <w:r>
        <w:rPr>
          <w:rFonts w:eastAsia="黑体"/>
          <w:sz w:val="28"/>
        </w:rPr>
        <w:t>文</w:t>
      </w:r>
      <w:r>
        <w:rPr>
          <w:rFonts w:hint="eastAsia" w:eastAsia="黑体"/>
          <w:sz w:val="28"/>
        </w:rPr>
        <w:t>学硕士学位）</w:t>
      </w:r>
    </w:p>
    <w:p w14:paraId="229A9381">
      <w:pPr>
        <w:jc w:val="center"/>
        <w:rPr>
          <w:rFonts w:eastAsia="黑体"/>
          <w:sz w:val="28"/>
        </w:rPr>
      </w:pPr>
      <w:r>
        <w:rPr>
          <w:rFonts w:hint="eastAsia" w:eastAsia="黑体"/>
          <w:sz w:val="28"/>
        </w:rPr>
        <w:t>语言与传播学院</w:t>
      </w:r>
    </w:p>
    <w:p w14:paraId="31E22196">
      <w:pPr>
        <w:pStyle w:val="3"/>
        <w:adjustRightInd w:val="0"/>
        <w:snapToGrid w:val="0"/>
        <w:spacing w:before="120" w:beforeAutospacing="0" w:after="0" w:afterAutospacing="0"/>
        <w:ind w:left="5250" w:firstLine="562" w:firstLineChars="200"/>
        <w:rPr>
          <w:b/>
          <w:bCs/>
          <w:color w:val="auto"/>
          <w:sz w:val="28"/>
        </w:rPr>
      </w:pPr>
    </w:p>
    <w:p w14:paraId="70B822C9">
      <w:pPr>
        <w:rPr>
          <w:rFonts w:ascii="宋体" w:hAnsi="宋体"/>
          <w:b/>
          <w:sz w:val="28"/>
        </w:rPr>
      </w:pPr>
      <w:r>
        <w:rPr>
          <w:rFonts w:hint="eastAsia" w:ascii="宋体" w:hAnsi="宋体"/>
          <w:b/>
          <w:sz w:val="28"/>
        </w:rPr>
        <w:t>一、学科专业及研究方向</w:t>
      </w:r>
    </w:p>
    <w:p w14:paraId="1D91416E">
      <w:pPr>
        <w:spacing w:before="240" w:after="240"/>
        <w:ind w:firstLine="435"/>
        <w:rPr>
          <w:rFonts w:ascii="宋体" w:hAnsi="宋体"/>
          <w:sz w:val="24"/>
        </w:rPr>
      </w:pPr>
      <w:r>
        <w:rPr>
          <w:rFonts w:ascii="宋体" w:hAnsi="宋体"/>
          <w:sz w:val="24"/>
        </w:rPr>
        <w:t>本硕士</w:t>
      </w:r>
      <w:r>
        <w:rPr>
          <w:rFonts w:hint="eastAsia" w:ascii="宋体" w:hAnsi="宋体"/>
          <w:sz w:val="24"/>
        </w:rPr>
        <w:t>学位</w:t>
      </w:r>
      <w:r>
        <w:rPr>
          <w:rFonts w:ascii="宋体" w:hAnsi="宋体"/>
          <w:sz w:val="24"/>
        </w:rPr>
        <w:t>点</w:t>
      </w:r>
      <w:r>
        <w:rPr>
          <w:rFonts w:hint="eastAsia" w:ascii="宋体" w:hAnsi="宋体"/>
          <w:sz w:val="24"/>
        </w:rPr>
        <w:t>覆盖新闻学、传播学两大二级学科主干</w:t>
      </w:r>
      <w:r>
        <w:rPr>
          <w:rFonts w:ascii="宋体" w:hAnsi="宋体"/>
          <w:sz w:val="24"/>
        </w:rPr>
        <w:t>方向</w:t>
      </w:r>
      <w:r>
        <w:rPr>
          <w:rFonts w:hint="eastAsia" w:ascii="宋体" w:hAnsi="宋体"/>
          <w:sz w:val="24"/>
        </w:rPr>
        <w:t>，并结合本校深厚的理工科背景、本院新闻传播学与外国语言文学并行的双学科独特优势，设置网络与新媒体、国际新闻与传播两大特色方向</w:t>
      </w:r>
      <w:r>
        <w:rPr>
          <w:rFonts w:ascii="宋体" w:hAnsi="宋体"/>
          <w:sz w:val="24"/>
        </w:rPr>
        <w:t>。</w:t>
      </w:r>
      <w:r>
        <w:rPr>
          <w:rFonts w:hint="eastAsia" w:ascii="宋体" w:hAnsi="宋体"/>
          <w:sz w:val="24"/>
        </w:rPr>
        <w:t>学位点</w:t>
      </w:r>
      <w:r>
        <w:rPr>
          <w:rFonts w:ascii="宋体" w:hAnsi="宋体"/>
          <w:sz w:val="24"/>
        </w:rPr>
        <w:t>拥有一支精干的教师队伍，以及高水平的教学、科研条件和量质皆优的实践基地，致力于为中国特色的社会主义新闻传播业培养德才兼备、具有现代传播理念与国际化视野、了解中国基本国情、熟练掌握新闻传播技能与方法的复合型高层次人才。本专业生源稳定、优质，在培养方面强调行业针对性，注重创新能力和实践能力的培养，学生的就业前景良好。</w:t>
      </w:r>
    </w:p>
    <w:p w14:paraId="0F3FE3DC">
      <w:pPr>
        <w:spacing w:before="240" w:after="240"/>
        <w:ind w:firstLine="435"/>
        <w:rPr>
          <w:rFonts w:ascii="宋体" w:hAnsi="宋体"/>
          <w:sz w:val="24"/>
        </w:rPr>
      </w:pPr>
      <w:r>
        <w:rPr>
          <w:rFonts w:ascii="宋体" w:hAnsi="宋体"/>
          <w:sz w:val="24"/>
        </w:rPr>
        <w:t>主要研究方向为：</w:t>
      </w:r>
    </w:p>
    <w:p w14:paraId="24D44BEA">
      <w:pPr>
        <w:spacing w:before="240" w:after="240"/>
        <w:ind w:firstLine="435"/>
        <w:rPr>
          <w:rFonts w:ascii="宋体" w:hAnsi="宋体"/>
          <w:sz w:val="24"/>
        </w:rPr>
      </w:pPr>
      <w:r>
        <w:rPr>
          <w:rFonts w:hint="eastAsia" w:ascii="宋体" w:hAnsi="宋体"/>
          <w:sz w:val="24"/>
        </w:rPr>
        <w:t>0</w:t>
      </w:r>
      <w:r>
        <w:rPr>
          <w:rFonts w:ascii="宋体" w:hAnsi="宋体"/>
          <w:sz w:val="24"/>
        </w:rPr>
        <w:t xml:space="preserve">1 </w:t>
      </w:r>
      <w:r>
        <w:rPr>
          <w:rFonts w:hint="eastAsia" w:ascii="宋体" w:hAnsi="宋体"/>
          <w:sz w:val="24"/>
        </w:rPr>
        <w:t>新闻学</w:t>
      </w:r>
    </w:p>
    <w:p w14:paraId="7E45BC59">
      <w:pPr>
        <w:spacing w:before="240" w:after="240"/>
        <w:ind w:firstLine="435"/>
        <w:rPr>
          <w:rFonts w:ascii="宋体" w:hAnsi="宋体"/>
          <w:sz w:val="24"/>
        </w:rPr>
      </w:pPr>
      <w:r>
        <w:rPr>
          <w:rFonts w:ascii="宋体" w:hAnsi="宋体"/>
          <w:sz w:val="24"/>
        </w:rPr>
        <w:t xml:space="preserve">02 </w:t>
      </w:r>
      <w:r>
        <w:rPr>
          <w:rFonts w:hint="eastAsia" w:ascii="宋体" w:hAnsi="宋体"/>
          <w:sz w:val="24"/>
        </w:rPr>
        <w:t>传播学</w:t>
      </w:r>
    </w:p>
    <w:p w14:paraId="2B3D6544">
      <w:pPr>
        <w:spacing w:before="240" w:after="240"/>
        <w:ind w:firstLine="435"/>
        <w:rPr>
          <w:rFonts w:ascii="宋体" w:hAnsi="宋体"/>
          <w:sz w:val="24"/>
        </w:rPr>
      </w:pPr>
      <w:r>
        <w:rPr>
          <w:rFonts w:ascii="宋体" w:hAnsi="宋体"/>
          <w:sz w:val="24"/>
        </w:rPr>
        <w:t xml:space="preserve">03 </w:t>
      </w:r>
      <w:r>
        <w:rPr>
          <w:rFonts w:hint="eastAsia" w:ascii="宋体" w:hAnsi="宋体"/>
          <w:sz w:val="24"/>
        </w:rPr>
        <w:t>网络与新媒体</w:t>
      </w:r>
    </w:p>
    <w:p w14:paraId="61128F46">
      <w:pPr>
        <w:spacing w:before="240" w:after="240"/>
        <w:ind w:firstLine="435"/>
        <w:rPr>
          <w:rFonts w:ascii="宋体" w:hAnsi="宋体"/>
          <w:sz w:val="24"/>
        </w:rPr>
      </w:pPr>
      <w:r>
        <w:rPr>
          <w:rFonts w:hint="eastAsia" w:ascii="宋体" w:hAnsi="宋体"/>
          <w:sz w:val="24"/>
        </w:rPr>
        <w:t>0</w:t>
      </w:r>
      <w:r>
        <w:rPr>
          <w:rFonts w:ascii="宋体" w:hAnsi="宋体"/>
          <w:sz w:val="24"/>
        </w:rPr>
        <w:t xml:space="preserve">4 </w:t>
      </w:r>
      <w:r>
        <w:rPr>
          <w:rFonts w:hint="eastAsia" w:ascii="宋体" w:hAnsi="宋体"/>
          <w:sz w:val="24"/>
        </w:rPr>
        <w:t>国际新闻与传播</w:t>
      </w:r>
    </w:p>
    <w:p w14:paraId="4CFFF928">
      <w:pPr>
        <w:rPr>
          <w:rFonts w:ascii="宋体" w:hAnsi="宋体"/>
          <w:b/>
          <w:sz w:val="28"/>
        </w:rPr>
      </w:pPr>
      <w:r>
        <w:rPr>
          <w:rFonts w:hint="eastAsia" w:ascii="宋体" w:hAnsi="宋体"/>
          <w:b/>
          <w:bCs/>
          <w:sz w:val="28"/>
        </w:rPr>
        <w:t>二、</w:t>
      </w:r>
      <w:r>
        <w:rPr>
          <w:rFonts w:hint="eastAsia" w:ascii="宋体" w:hAnsi="宋体"/>
          <w:b/>
          <w:sz w:val="28"/>
        </w:rPr>
        <w:t>培养目标</w:t>
      </w:r>
    </w:p>
    <w:p w14:paraId="5C21FB4F">
      <w:pPr>
        <w:spacing w:before="240" w:after="240"/>
        <w:ind w:firstLine="435"/>
        <w:rPr>
          <w:rFonts w:ascii="宋体" w:hAnsi="宋体"/>
          <w:sz w:val="24"/>
        </w:rPr>
      </w:pPr>
      <w:r>
        <w:rPr>
          <w:rFonts w:ascii="宋体" w:hAnsi="宋体"/>
          <w:sz w:val="24"/>
        </w:rPr>
        <w:t>本学科2010年获得</w:t>
      </w:r>
      <w:r>
        <w:rPr>
          <w:rFonts w:hint="eastAsia" w:ascii="宋体" w:hAnsi="宋体"/>
          <w:sz w:val="24"/>
        </w:rPr>
        <w:t>新闻传播学一级学科</w:t>
      </w:r>
      <w:r>
        <w:rPr>
          <w:rFonts w:ascii="宋体" w:hAnsi="宋体"/>
          <w:sz w:val="24"/>
        </w:rPr>
        <w:t>硕士学位授予权，2011年开始招生</w:t>
      </w:r>
      <w:r>
        <w:rPr>
          <w:rFonts w:hint="eastAsia" w:ascii="宋体" w:hAnsi="宋体"/>
          <w:sz w:val="24"/>
        </w:rPr>
        <w:t>，</w:t>
      </w:r>
      <w:r>
        <w:rPr>
          <w:rFonts w:ascii="宋体" w:hAnsi="宋体"/>
          <w:sz w:val="24"/>
        </w:rPr>
        <w:t>培养具有创新意识和开拓精神的新闻传播学高层次专门人才，要求学生系统掌握本学科的基础理论，熟悉本学科学术前沿，具有深厚的理论素养和较强的应用能力，成为既具备从事</w:t>
      </w:r>
      <w:r>
        <w:rPr>
          <w:rFonts w:hint="eastAsia" w:ascii="宋体" w:hAnsi="宋体"/>
          <w:sz w:val="24"/>
        </w:rPr>
        <w:t>新闻</w:t>
      </w:r>
      <w:r>
        <w:rPr>
          <w:rFonts w:ascii="宋体" w:hAnsi="宋体"/>
          <w:sz w:val="24"/>
        </w:rPr>
        <w:t>传播学研究能力，又可以在</w:t>
      </w:r>
      <w:r>
        <w:rPr>
          <w:rFonts w:hint="eastAsia" w:ascii="宋体" w:hAnsi="宋体"/>
          <w:sz w:val="24"/>
        </w:rPr>
        <w:t>媒体、</w:t>
      </w:r>
      <w:r>
        <w:rPr>
          <w:rFonts w:ascii="宋体" w:hAnsi="宋体"/>
          <w:sz w:val="24"/>
        </w:rPr>
        <w:t>政府</w:t>
      </w:r>
      <w:r>
        <w:rPr>
          <w:rFonts w:hint="eastAsia" w:ascii="宋体" w:hAnsi="宋体"/>
          <w:sz w:val="24"/>
        </w:rPr>
        <w:t>及</w:t>
      </w:r>
      <w:r>
        <w:rPr>
          <w:rFonts w:ascii="宋体" w:hAnsi="宋体"/>
          <w:sz w:val="24"/>
        </w:rPr>
        <w:t>企事业相关</w:t>
      </w:r>
      <w:r>
        <w:rPr>
          <w:rFonts w:hint="eastAsia" w:ascii="宋体" w:hAnsi="宋体"/>
          <w:sz w:val="24"/>
        </w:rPr>
        <w:t>岗位</w:t>
      </w:r>
      <w:r>
        <w:rPr>
          <w:rFonts w:ascii="宋体" w:hAnsi="宋体"/>
          <w:sz w:val="24"/>
        </w:rPr>
        <w:t>或涉外岗位</w:t>
      </w:r>
      <w:r>
        <w:rPr>
          <w:rFonts w:hint="eastAsia" w:ascii="宋体" w:hAnsi="宋体"/>
          <w:sz w:val="24"/>
        </w:rPr>
        <w:t>任职</w:t>
      </w:r>
      <w:r>
        <w:rPr>
          <w:rFonts w:ascii="宋体" w:hAnsi="宋体"/>
          <w:sz w:val="24"/>
        </w:rPr>
        <w:t>的复合型专门人才。本</w:t>
      </w:r>
      <w:r>
        <w:rPr>
          <w:rFonts w:hint="eastAsia" w:ascii="宋体" w:hAnsi="宋体"/>
          <w:sz w:val="24"/>
        </w:rPr>
        <w:t>学位点</w:t>
      </w:r>
      <w:r>
        <w:rPr>
          <w:rFonts w:ascii="宋体" w:hAnsi="宋体"/>
          <w:sz w:val="24"/>
        </w:rPr>
        <w:t>的培养目标具体为：</w:t>
      </w:r>
    </w:p>
    <w:p w14:paraId="240997A6">
      <w:pPr>
        <w:spacing w:before="240" w:after="240"/>
        <w:ind w:firstLine="435"/>
        <w:rPr>
          <w:rFonts w:ascii="宋体" w:hAnsi="宋体"/>
          <w:sz w:val="24"/>
        </w:rPr>
      </w:pPr>
      <w:r>
        <w:rPr>
          <w:rFonts w:ascii="宋体" w:hAnsi="宋体"/>
          <w:sz w:val="24"/>
        </w:rPr>
        <w:t>（1）</w:t>
      </w:r>
      <w:r>
        <w:rPr>
          <w:rFonts w:hint="eastAsia" w:ascii="宋体" w:hAnsi="宋体"/>
          <w:sz w:val="24"/>
        </w:rPr>
        <w:t>以习近平新时代中国特色社会主义思想为指导，面向知识创新发展需要，培养具有社会主义核心价值观，健全的人格和健康的身心，较强的社会责任感，具备较高的学术素养和职业素养、较强原创精神、扎实科研能力、德智体美劳全面发展的学术创新型人才。</w:t>
      </w:r>
    </w:p>
    <w:p w14:paraId="02EE55FC">
      <w:pPr>
        <w:spacing w:before="240" w:after="240"/>
        <w:ind w:firstLine="435"/>
        <w:rPr>
          <w:rFonts w:ascii="宋体" w:hAnsi="宋体"/>
          <w:sz w:val="24"/>
        </w:rPr>
      </w:pPr>
      <w:r>
        <w:rPr>
          <w:rFonts w:ascii="宋体" w:hAnsi="宋体"/>
          <w:sz w:val="24"/>
        </w:rPr>
        <w:t>（2）具有扎实的新闻传播学、人文社会科学等学科知识，掌握新闻传播学的系统理论，熟悉国内外新闻传播学的前沿发展现状和趋势，了解本学科的学术规范，较为紧密地跟踪本学科的学术动态。</w:t>
      </w:r>
    </w:p>
    <w:p w14:paraId="0EDB1233">
      <w:pPr>
        <w:spacing w:before="240" w:after="240"/>
        <w:ind w:firstLine="435"/>
        <w:rPr>
          <w:rFonts w:ascii="宋体" w:hAnsi="宋体"/>
          <w:sz w:val="24"/>
        </w:rPr>
      </w:pPr>
      <w:r>
        <w:rPr>
          <w:rFonts w:ascii="宋体" w:hAnsi="宋体"/>
          <w:sz w:val="24"/>
        </w:rPr>
        <w:t>（3）具备独立从事新闻传播学领域的科研能力和新闻传播实践工作，能够从事政府、企事业相关专业或涉外岗位新闻传播类工作。</w:t>
      </w:r>
    </w:p>
    <w:p w14:paraId="4CDDBE53">
      <w:pPr>
        <w:spacing w:before="240" w:after="240"/>
        <w:ind w:firstLine="435"/>
        <w:rPr>
          <w:rFonts w:ascii="宋体" w:hAnsi="宋体"/>
          <w:sz w:val="24"/>
        </w:rPr>
      </w:pPr>
      <w:r>
        <w:rPr>
          <w:rFonts w:ascii="宋体" w:hAnsi="宋体"/>
          <w:sz w:val="24"/>
        </w:rPr>
        <w:t>（4）具有良好的表达交流能力和团队协作精神，能比较熟练地阅读本专业的外文资料，具备较强的听、说、读、写、译能力。</w:t>
      </w:r>
    </w:p>
    <w:p w14:paraId="1AD3C6C3">
      <w:pPr>
        <w:spacing w:after="120"/>
        <w:rPr>
          <w:rFonts w:ascii="宋体" w:hAnsi="宋体"/>
          <w:b/>
          <w:sz w:val="28"/>
        </w:rPr>
      </w:pPr>
      <w:r>
        <w:rPr>
          <w:rFonts w:hint="eastAsia" w:ascii="宋体" w:hAnsi="宋体"/>
          <w:b/>
          <w:sz w:val="28"/>
        </w:rPr>
        <w:t>三、培养方式及年限</w:t>
      </w:r>
    </w:p>
    <w:p w14:paraId="1A7A4ED6">
      <w:pPr>
        <w:spacing w:before="240" w:after="240"/>
        <w:ind w:firstLine="435"/>
        <w:rPr>
          <w:rFonts w:ascii="宋体" w:hAnsi="宋体"/>
          <w:sz w:val="24"/>
        </w:rPr>
      </w:pPr>
      <w:r>
        <w:rPr>
          <w:rFonts w:ascii="宋体" w:hAnsi="宋体"/>
          <w:sz w:val="24"/>
        </w:rPr>
        <w:t>为保证培养质量，培养方式采用导师负责制。导师应根据相关学位条例负责制订硕士研究生个人培养计划、组织</w:t>
      </w:r>
      <w:r>
        <w:rPr>
          <w:rFonts w:hint="eastAsia" w:ascii="宋体" w:hAnsi="宋体"/>
          <w:sz w:val="24"/>
        </w:rPr>
        <w:t>学术例会</w:t>
      </w:r>
      <w:r>
        <w:rPr>
          <w:rFonts w:ascii="宋体" w:hAnsi="宋体"/>
          <w:sz w:val="24"/>
        </w:rPr>
        <w:t>、指导科学研究和学位论文等。课程学习、科学研究、专业实践可以同步进行、相互交叉。课程学习实行学分制，要求在申请答辩之前修满所要求的学分。本专业全日制硕士研究生的基本修业年限为3年。最长修业年限为5年。</w:t>
      </w:r>
    </w:p>
    <w:p w14:paraId="02F379CB">
      <w:pPr>
        <w:rPr>
          <w:rFonts w:ascii="宋体" w:hAnsi="宋体"/>
          <w:b/>
          <w:sz w:val="28"/>
        </w:rPr>
      </w:pPr>
      <w:r>
        <w:rPr>
          <w:rFonts w:hint="eastAsia" w:ascii="宋体" w:hAnsi="宋体"/>
          <w:b/>
          <w:bCs/>
          <w:sz w:val="28"/>
        </w:rPr>
        <w:t>四、科学研究与实践</w:t>
      </w:r>
    </w:p>
    <w:p w14:paraId="62EDE4AE">
      <w:pPr>
        <w:spacing w:before="240" w:after="240"/>
        <w:ind w:firstLine="480" w:firstLineChars="200"/>
        <w:rPr>
          <w:rFonts w:ascii="宋体" w:hAnsi="宋体"/>
          <w:sz w:val="24"/>
        </w:rPr>
      </w:pPr>
      <w:r>
        <w:rPr>
          <w:rFonts w:hint="eastAsia" w:ascii="宋体" w:hAnsi="宋体"/>
          <w:sz w:val="24"/>
        </w:rPr>
        <w:t>学位点鼓励学生在读期间定期参加学术例会，积极进行科学研究，参与、申请、主持科研项目，在本学科专业领域的学术期刊发表学术论文，参加学科竞赛、学术文化节、学术沙龙等。同时，学位点要求研究生选听至少8次学术讲座，提交总结报告给学位点，学位点组织导师检查。</w:t>
      </w:r>
    </w:p>
    <w:p w14:paraId="359A147A">
      <w:pPr>
        <w:spacing w:before="240" w:after="240"/>
        <w:ind w:firstLine="480" w:firstLineChars="200"/>
        <w:rPr>
          <w:rFonts w:ascii="宋体" w:hAnsi="宋体"/>
          <w:sz w:val="24"/>
        </w:rPr>
      </w:pPr>
      <w:r>
        <w:rPr>
          <w:rFonts w:ascii="宋体" w:hAnsi="宋体"/>
          <w:sz w:val="24"/>
        </w:rPr>
        <w:t>对于</w:t>
      </w:r>
      <w:r>
        <w:rPr>
          <w:rFonts w:hint="eastAsia" w:ascii="宋体" w:hAnsi="宋体"/>
          <w:sz w:val="24"/>
        </w:rPr>
        <w:t>实习</w:t>
      </w:r>
      <w:r>
        <w:rPr>
          <w:rFonts w:ascii="宋体" w:hAnsi="宋体"/>
          <w:sz w:val="24"/>
        </w:rPr>
        <w:t>实践</w:t>
      </w:r>
      <w:r>
        <w:rPr>
          <w:rFonts w:hint="eastAsia" w:ascii="宋体" w:hAnsi="宋体"/>
          <w:sz w:val="24"/>
        </w:rPr>
        <w:t>类</w:t>
      </w:r>
      <w:r>
        <w:rPr>
          <w:rFonts w:ascii="宋体" w:hAnsi="宋体"/>
          <w:sz w:val="24"/>
        </w:rPr>
        <w:t>活动，学位点要求研究生必须参加不少于3个月的媒体或政府、企事业单位与本专业相关的实习，并提交实习单位成绩（或评语）、实习报告和实习作品，</w:t>
      </w:r>
      <w:r>
        <w:rPr>
          <w:rFonts w:hint="eastAsia" w:ascii="宋体" w:hAnsi="宋体"/>
          <w:sz w:val="24"/>
        </w:rPr>
        <w:t>由</w:t>
      </w:r>
      <w:r>
        <w:rPr>
          <w:rFonts w:ascii="宋体" w:hAnsi="宋体"/>
          <w:sz w:val="24"/>
        </w:rPr>
        <w:t>学位点考评。</w:t>
      </w:r>
      <w:r>
        <w:rPr>
          <w:rFonts w:hint="eastAsia" w:ascii="宋体" w:hAnsi="宋体"/>
          <w:sz w:val="24"/>
        </w:rPr>
        <w:t>对于本专业组织</w:t>
      </w:r>
      <w:r>
        <w:rPr>
          <w:rFonts w:ascii="宋体" w:hAnsi="宋体"/>
          <w:sz w:val="24"/>
        </w:rPr>
        <w:t>的社会实践调研活动，</w:t>
      </w:r>
      <w:r>
        <w:rPr>
          <w:rFonts w:hint="eastAsia" w:ascii="宋体" w:hAnsi="宋体"/>
          <w:sz w:val="24"/>
        </w:rPr>
        <w:t>研究生须积极参加，提交符合组织要求的实践作品，由学位点及我校、我院研究生相关管理部门联合考评</w:t>
      </w:r>
      <w:r>
        <w:rPr>
          <w:rFonts w:ascii="宋体" w:hAnsi="宋体"/>
          <w:sz w:val="24"/>
        </w:rPr>
        <w:t>。</w:t>
      </w:r>
    </w:p>
    <w:p w14:paraId="2581B6DD">
      <w:pPr>
        <w:rPr>
          <w:rFonts w:ascii="宋体" w:hAnsi="宋体"/>
          <w:b/>
          <w:sz w:val="28"/>
        </w:rPr>
      </w:pPr>
      <w:r>
        <w:rPr>
          <w:rFonts w:hint="eastAsia" w:ascii="宋体" w:hAnsi="宋体"/>
          <w:b/>
          <w:sz w:val="28"/>
        </w:rPr>
        <w:t>五、学位论文</w:t>
      </w:r>
    </w:p>
    <w:p w14:paraId="39B0EBEA">
      <w:pPr>
        <w:spacing w:before="240" w:after="240"/>
        <w:ind w:firstLine="435"/>
        <w:rPr>
          <w:rFonts w:ascii="宋体" w:hAnsi="宋体"/>
          <w:sz w:val="24"/>
        </w:rPr>
      </w:pPr>
      <w:r>
        <w:rPr>
          <w:rFonts w:ascii="宋体" w:hAnsi="宋体"/>
          <w:sz w:val="24"/>
        </w:rPr>
        <w:t>硕士学位论文是硕士生科学研究工作的全面总结，是描述其研究成果、反映其研究水平的重要学术文献资料，是申请和授予硕士学位的基本依据。学位论文要反映硕士研究生在本学科领域研究中达到的学术水平，表明本人较好的掌握了本学科的基础理论、专门知识和基本技能，具有从事本学科或相关学科科学研究或独立担负相关专业工作的能力。科学研究与学位论文</w:t>
      </w:r>
      <w:r>
        <w:rPr>
          <w:rFonts w:hint="eastAsia" w:ascii="宋体" w:hAnsi="宋体"/>
          <w:sz w:val="24"/>
        </w:rPr>
        <w:t>撰写</w:t>
      </w:r>
      <w:r>
        <w:rPr>
          <w:rFonts w:ascii="宋体" w:hAnsi="宋体"/>
          <w:sz w:val="24"/>
        </w:rPr>
        <w:t>，是对</w:t>
      </w:r>
      <w:r>
        <w:rPr>
          <w:rFonts w:hint="eastAsia" w:ascii="宋体" w:hAnsi="宋体"/>
          <w:sz w:val="24"/>
        </w:rPr>
        <w:t>硕士</w:t>
      </w:r>
      <w:r>
        <w:rPr>
          <w:rFonts w:ascii="宋体" w:hAnsi="宋体"/>
          <w:sz w:val="24"/>
        </w:rPr>
        <w:t>生进行科学研究训练、培养创新能力的主要途径，也是衡量</w:t>
      </w:r>
      <w:r>
        <w:rPr>
          <w:rFonts w:hint="eastAsia" w:ascii="宋体" w:hAnsi="宋体"/>
          <w:sz w:val="24"/>
        </w:rPr>
        <w:t>硕士</w:t>
      </w:r>
      <w:r>
        <w:rPr>
          <w:rFonts w:ascii="宋体" w:hAnsi="宋体"/>
          <w:sz w:val="24"/>
        </w:rPr>
        <w:t>生能否获得学位的重要依据之一</w:t>
      </w:r>
      <w:r>
        <w:rPr>
          <w:rFonts w:hint="eastAsia" w:ascii="宋体" w:hAnsi="宋体"/>
          <w:sz w:val="24"/>
        </w:rPr>
        <w:t>，</w:t>
      </w:r>
      <w:r>
        <w:rPr>
          <w:rFonts w:ascii="宋体" w:hAnsi="宋体"/>
          <w:sz w:val="24"/>
        </w:rPr>
        <w:t>必须按照规范认真</w:t>
      </w:r>
      <w:r>
        <w:rPr>
          <w:rFonts w:hint="eastAsia" w:ascii="宋体" w:hAnsi="宋体"/>
          <w:sz w:val="24"/>
        </w:rPr>
        <w:t>进行</w:t>
      </w:r>
      <w:r>
        <w:rPr>
          <w:rFonts w:ascii="宋体" w:hAnsi="宋体"/>
          <w:sz w:val="24"/>
        </w:rPr>
        <w:t>，具体要求按照北京交通大学和学院的相关文件规定执行。</w:t>
      </w:r>
      <w:r>
        <w:rPr>
          <w:rFonts w:hint="eastAsia" w:ascii="宋体" w:hAnsi="宋体"/>
          <w:sz w:val="24"/>
        </w:rPr>
        <w:t>其中，要求</w:t>
      </w:r>
      <w:r>
        <w:rPr>
          <w:rFonts w:ascii="宋体" w:hAnsi="宋体"/>
          <w:sz w:val="24"/>
        </w:rPr>
        <w:t>研究生在导师指导下独立完成硕士学位论文工作</w:t>
      </w:r>
      <w:r>
        <w:rPr>
          <w:rFonts w:hint="eastAsia" w:ascii="宋体" w:hAnsi="宋体"/>
          <w:sz w:val="24"/>
        </w:rPr>
        <w:t>；</w:t>
      </w:r>
      <w:r>
        <w:rPr>
          <w:rFonts w:ascii="宋体" w:hAnsi="宋体"/>
          <w:sz w:val="24"/>
        </w:rPr>
        <w:t>论文选题必须属于新闻学传播学研究领域，按学术规范提交论文开题程序和报告，通过后方可进入论文撰写阶段，论文字数不得少于3万字。</w:t>
      </w:r>
      <w:r>
        <w:rPr>
          <w:rFonts w:hint="eastAsia" w:ascii="宋体" w:hAnsi="宋体"/>
          <w:sz w:val="24"/>
        </w:rPr>
        <w:t>同时，亦</w:t>
      </w:r>
      <w:r>
        <w:rPr>
          <w:rFonts w:ascii="宋体" w:hAnsi="宋体"/>
          <w:sz w:val="24"/>
        </w:rPr>
        <w:t>要求研究生完成相应的论文环节</w:t>
      </w:r>
      <w:r>
        <w:rPr>
          <w:rFonts w:hint="eastAsia" w:ascii="宋体" w:hAnsi="宋体"/>
          <w:sz w:val="24"/>
        </w:rPr>
        <w:t>，</w:t>
      </w:r>
      <w:r>
        <w:rPr>
          <w:rFonts w:ascii="宋体" w:hAnsi="宋体"/>
          <w:sz w:val="24"/>
        </w:rPr>
        <w:t>学位论文所包括的主要环节有：</w:t>
      </w:r>
    </w:p>
    <w:p w14:paraId="761191EE">
      <w:pPr>
        <w:spacing w:before="240" w:after="240"/>
        <w:ind w:firstLine="435"/>
        <w:rPr>
          <w:rFonts w:ascii="宋体" w:hAnsi="宋体"/>
          <w:b/>
          <w:bCs/>
          <w:sz w:val="24"/>
        </w:rPr>
      </w:pPr>
      <w:r>
        <w:rPr>
          <w:rFonts w:ascii="宋体" w:hAnsi="宋体"/>
          <w:b/>
          <w:bCs/>
          <w:sz w:val="24"/>
        </w:rPr>
        <w:t>1、开题报告</w:t>
      </w:r>
    </w:p>
    <w:p w14:paraId="777DEB5B">
      <w:pPr>
        <w:spacing w:before="240" w:after="240"/>
        <w:ind w:firstLine="435"/>
        <w:rPr>
          <w:rFonts w:ascii="宋体" w:hAnsi="宋体"/>
          <w:sz w:val="24"/>
        </w:rPr>
      </w:pPr>
      <w:r>
        <w:rPr>
          <w:rFonts w:ascii="宋体" w:hAnsi="宋体"/>
          <w:sz w:val="24"/>
        </w:rPr>
        <w:t>硕士研究生学位论文选题要密切结合本学科发展或经济建设和社会发展的需要，在导师的指导下进行。论文选题报告应具有一定的学术意义，并对国家经济和社会发展具有一定实用价值。开题报告的主要内容包括学位论文选题的背景和意义、与学位论文选题相关的国内外最新成果和发展动态、学位论文的研究目标、研究内容、研究重点和难点、研究方法、特色与创新点、预期成果和进度安排，并附主要的参考文献。</w:t>
      </w:r>
    </w:p>
    <w:p w14:paraId="34C27316">
      <w:pPr>
        <w:spacing w:before="240" w:after="240"/>
        <w:ind w:firstLine="435"/>
        <w:rPr>
          <w:rFonts w:ascii="宋体" w:hAnsi="宋体"/>
          <w:b/>
          <w:bCs/>
          <w:sz w:val="24"/>
        </w:rPr>
      </w:pPr>
      <w:r>
        <w:rPr>
          <w:rFonts w:ascii="宋体" w:hAnsi="宋体"/>
          <w:b/>
          <w:bCs/>
          <w:sz w:val="24"/>
        </w:rPr>
        <w:t>2、定期检查</w:t>
      </w:r>
    </w:p>
    <w:p w14:paraId="3610D2F3">
      <w:pPr>
        <w:spacing w:before="240" w:after="240"/>
        <w:ind w:firstLine="435"/>
        <w:rPr>
          <w:rFonts w:ascii="宋体" w:hAnsi="宋体"/>
          <w:sz w:val="24"/>
        </w:rPr>
      </w:pPr>
      <w:r>
        <w:rPr>
          <w:rFonts w:ascii="宋体" w:hAnsi="宋体"/>
          <w:sz w:val="24"/>
        </w:rPr>
        <w:t>定期检查由指导教师负责，研究生积极配合指导教师每月至少进行一次论文工作进展汇报或研讨工作。</w:t>
      </w:r>
    </w:p>
    <w:p w14:paraId="58C5BD9F">
      <w:pPr>
        <w:spacing w:before="240" w:after="240"/>
        <w:ind w:firstLine="435"/>
        <w:rPr>
          <w:rFonts w:ascii="宋体" w:hAnsi="宋体"/>
          <w:b/>
          <w:bCs/>
          <w:sz w:val="24"/>
        </w:rPr>
      </w:pPr>
      <w:r>
        <w:rPr>
          <w:rFonts w:ascii="宋体" w:hAnsi="宋体"/>
          <w:b/>
          <w:bCs/>
          <w:sz w:val="24"/>
        </w:rPr>
        <w:t>3、中期考核</w:t>
      </w:r>
    </w:p>
    <w:p w14:paraId="422917E7">
      <w:pPr>
        <w:spacing w:before="240" w:after="240"/>
        <w:ind w:firstLine="435"/>
        <w:rPr>
          <w:rFonts w:ascii="宋体" w:hAnsi="宋体"/>
          <w:sz w:val="24"/>
        </w:rPr>
      </w:pPr>
      <w:r>
        <w:rPr>
          <w:rFonts w:ascii="宋体" w:hAnsi="宋体"/>
          <w:sz w:val="24"/>
        </w:rPr>
        <w:t>中期考核主要内容包括：论文工作和开题报告内容是否相符，是否按开题报告中的进度进行，若有较大差异，需说明原因；已完成学位论文工作中的内容及取得的阶段性成果；论文工作中存在的问题及拟采取的解决办法；下一步工作计划；提交反映上述内容的详细的《学位论文研究进展报告》。</w:t>
      </w:r>
    </w:p>
    <w:p w14:paraId="2A51F658">
      <w:pPr>
        <w:spacing w:before="240" w:after="240"/>
        <w:ind w:firstLine="435"/>
        <w:rPr>
          <w:rFonts w:ascii="宋体" w:hAnsi="宋体"/>
          <w:b/>
          <w:bCs/>
          <w:sz w:val="24"/>
        </w:rPr>
      </w:pPr>
      <w:r>
        <w:rPr>
          <w:rFonts w:ascii="宋体" w:hAnsi="宋体"/>
          <w:b/>
          <w:bCs/>
          <w:sz w:val="24"/>
        </w:rPr>
        <w:t>4、学位论文答辩环节和要求</w:t>
      </w:r>
    </w:p>
    <w:p w14:paraId="56145C68">
      <w:pPr>
        <w:spacing w:before="240" w:after="240"/>
        <w:ind w:firstLine="435"/>
        <w:rPr>
          <w:rFonts w:ascii="宋体" w:hAnsi="宋体"/>
          <w:sz w:val="24"/>
        </w:rPr>
      </w:pPr>
      <w:r>
        <w:rPr>
          <w:rFonts w:ascii="宋体" w:hAnsi="宋体"/>
          <w:sz w:val="24"/>
        </w:rPr>
        <w:t>硕士生一般要用3个学期的时间完成学位论文。硕士生的学位论文应按学校要求用中文撰写</w:t>
      </w:r>
      <w:r>
        <w:rPr>
          <w:rFonts w:hint="eastAsia" w:ascii="宋体" w:hAnsi="宋体"/>
          <w:sz w:val="24"/>
        </w:rPr>
        <w:t>，在答辩之前应参加预答辩环节的考核。</w:t>
      </w:r>
    </w:p>
    <w:p w14:paraId="7D310121">
      <w:pPr>
        <w:spacing w:before="240" w:after="240"/>
        <w:ind w:firstLine="435"/>
        <w:rPr>
          <w:rFonts w:ascii="宋体" w:hAnsi="宋体"/>
          <w:sz w:val="24"/>
        </w:rPr>
      </w:pPr>
      <w:r>
        <w:rPr>
          <w:rFonts w:ascii="宋体" w:hAnsi="宋体"/>
          <w:sz w:val="24"/>
        </w:rPr>
        <w:t>论文答辩在导师批准的前提下进行，由院系学术委员会组成不少于四人的答辩委员会，并邀请一位校外专家参加。具体要求按照《北京交通大学学位授予工作实施细则》和学院的有关规定执行。</w:t>
      </w:r>
    </w:p>
    <w:p w14:paraId="3E15B45A">
      <w:pPr>
        <w:spacing w:before="240" w:after="240"/>
        <w:ind w:firstLine="435"/>
        <w:rPr>
          <w:rFonts w:ascii="宋体" w:hAnsi="宋体"/>
          <w:b/>
          <w:bCs/>
          <w:sz w:val="24"/>
        </w:rPr>
      </w:pPr>
      <w:r>
        <w:rPr>
          <w:rFonts w:ascii="宋体" w:hAnsi="宋体"/>
          <w:b/>
          <w:bCs/>
          <w:sz w:val="24"/>
        </w:rPr>
        <w:t>5、</w:t>
      </w:r>
      <w:r>
        <w:rPr>
          <w:rFonts w:hint="eastAsia" w:ascii="宋体" w:hAnsi="宋体"/>
          <w:b/>
          <w:bCs/>
          <w:sz w:val="24"/>
        </w:rPr>
        <w:t>答辩前期</w:t>
      </w:r>
      <w:r>
        <w:rPr>
          <w:rFonts w:ascii="宋体" w:hAnsi="宋体"/>
          <w:b/>
          <w:bCs/>
          <w:sz w:val="24"/>
        </w:rPr>
        <w:t>成果要求</w:t>
      </w:r>
    </w:p>
    <w:p w14:paraId="52A87E1A">
      <w:pPr>
        <w:spacing w:before="240" w:after="240"/>
        <w:ind w:firstLine="435"/>
        <w:rPr>
          <w:rFonts w:ascii="宋体" w:hAnsi="宋体"/>
          <w:sz w:val="24"/>
        </w:rPr>
      </w:pPr>
      <w:r>
        <w:rPr>
          <w:rFonts w:ascii="宋体" w:hAnsi="宋体"/>
          <w:sz w:val="24"/>
        </w:rPr>
        <w:t>硕士研究生在申请学位论文答辩前，必须公开发表一篇学术论文或有录稿通知，或</w:t>
      </w:r>
      <w:r>
        <w:rPr>
          <w:rFonts w:hint="eastAsia" w:ascii="宋体" w:hAnsi="宋体"/>
          <w:sz w:val="24"/>
        </w:rPr>
        <w:t>所撰写的学术论文在学校及学院举办的学术文化节活动中获得三等奖以上的奖项，或经导师及学院学位委员会认定已达到发表水平</w:t>
      </w:r>
      <w:r>
        <w:rPr>
          <w:rFonts w:ascii="宋体" w:hAnsi="宋体"/>
          <w:sz w:val="24"/>
        </w:rPr>
        <w:t>，与学位论文一起提交。对申请提前答辩的硕士研究生，在申请学位论文答辩前，有关论文成果的要求按照《语言与传播学院关于学术型硕士研究生发表学术论文的规定（试行）》执行。</w:t>
      </w:r>
    </w:p>
    <w:p w14:paraId="2C335C70">
      <w:pPr>
        <w:rPr>
          <w:rFonts w:ascii="宋体" w:hAnsi="宋体"/>
          <w:b/>
          <w:sz w:val="28"/>
        </w:rPr>
      </w:pPr>
      <w:r>
        <w:rPr>
          <w:rFonts w:hint="eastAsia" w:ascii="宋体" w:hAnsi="宋体"/>
          <w:b/>
          <w:sz w:val="28"/>
        </w:rPr>
        <w:t>六、其他要求</w:t>
      </w:r>
    </w:p>
    <w:p w14:paraId="10E2E274">
      <w:pPr>
        <w:spacing w:before="240" w:after="240"/>
        <w:ind w:firstLine="435"/>
        <w:rPr>
          <w:rFonts w:ascii="宋体" w:hAnsi="宋体"/>
          <w:sz w:val="24"/>
        </w:rPr>
      </w:pPr>
      <w:r>
        <w:rPr>
          <w:rFonts w:ascii="宋体" w:hAnsi="宋体"/>
          <w:sz w:val="24"/>
        </w:rPr>
        <w:t>其他有关要求按照《北京交通大学关于学术型硕士研究生培养工作的若干规定》和学院的有关规定执行。</w:t>
      </w:r>
    </w:p>
    <w:p w14:paraId="4D1E6BA7">
      <w:pPr>
        <w:rPr>
          <w:rFonts w:ascii="宋体" w:hAnsi="宋体"/>
          <w:b/>
          <w:sz w:val="28"/>
        </w:rPr>
      </w:pPr>
      <w:r>
        <w:rPr>
          <w:rFonts w:ascii="宋体" w:hAnsi="宋体"/>
          <w:b/>
          <w:sz w:val="28"/>
        </w:rPr>
        <w:t>七、</w:t>
      </w:r>
      <w:r>
        <w:rPr>
          <w:rFonts w:hint="eastAsia" w:ascii="宋体" w:hAnsi="宋体"/>
          <w:b/>
          <w:sz w:val="28"/>
        </w:rPr>
        <w:t>课程设置与学分要求</w:t>
      </w:r>
    </w:p>
    <w:p w14:paraId="1BEB77B2">
      <w:pPr>
        <w:spacing w:before="240" w:after="240"/>
        <w:jc w:val="center"/>
        <w:rPr>
          <w:rFonts w:hint="eastAsia" w:ascii="宋体" w:hAnsi="宋体" w:cs="宋体"/>
          <w:b/>
          <w:kern w:val="0"/>
          <w:szCs w:val="21"/>
        </w:rPr>
      </w:pPr>
    </w:p>
    <w:p w14:paraId="17E08D29">
      <w:pPr>
        <w:spacing w:before="240" w:after="240"/>
        <w:jc w:val="center"/>
        <w:rPr>
          <w:rFonts w:hint="eastAsia" w:ascii="宋体" w:hAnsi="宋体" w:cs="宋体"/>
          <w:b/>
          <w:kern w:val="0"/>
          <w:szCs w:val="21"/>
        </w:rPr>
      </w:pPr>
    </w:p>
    <w:p w14:paraId="538CF936">
      <w:pPr>
        <w:spacing w:before="240" w:after="240"/>
        <w:jc w:val="center"/>
        <w:rPr>
          <w:rFonts w:hint="eastAsia" w:ascii="宋体" w:hAnsi="宋体" w:cs="宋体"/>
          <w:b/>
          <w:kern w:val="0"/>
          <w:szCs w:val="21"/>
        </w:rPr>
      </w:pPr>
    </w:p>
    <w:p w14:paraId="57085079">
      <w:pPr>
        <w:spacing w:before="240" w:after="240"/>
        <w:jc w:val="center"/>
        <w:rPr>
          <w:rFonts w:hint="eastAsia" w:ascii="宋体" w:hAnsi="宋体" w:cs="宋体"/>
          <w:b/>
          <w:kern w:val="0"/>
          <w:szCs w:val="21"/>
        </w:rPr>
      </w:pPr>
    </w:p>
    <w:p w14:paraId="0119AE1B">
      <w:pPr>
        <w:spacing w:before="240" w:after="240"/>
        <w:jc w:val="center"/>
        <w:rPr>
          <w:rFonts w:ascii="宋体" w:hAnsi="宋体"/>
          <w:b/>
          <w:sz w:val="28"/>
        </w:rPr>
      </w:pPr>
      <w:r>
        <w:rPr>
          <w:rFonts w:hint="eastAsia" w:ascii="宋体" w:hAnsi="宋体" w:cs="宋体"/>
          <w:b/>
          <w:kern w:val="0"/>
          <w:szCs w:val="21"/>
        </w:rPr>
        <w:t>新闻传播学硕士研究生课程设置及学分要求</w:t>
      </w:r>
      <w:r>
        <w:rPr>
          <w:rFonts w:hint="eastAsia"/>
          <w:b/>
        </w:rPr>
        <w:t>（总学分不低于</w:t>
      </w:r>
      <w:r>
        <w:rPr>
          <w:b/>
        </w:rPr>
        <w:t>30</w:t>
      </w:r>
      <w:r>
        <w:rPr>
          <w:rFonts w:hint="eastAsia"/>
          <w:b/>
        </w:rPr>
        <w:t>分）</w:t>
      </w:r>
    </w:p>
    <w:tbl>
      <w:tblPr>
        <w:tblStyle w:val="11"/>
        <w:tblW w:w="10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051"/>
        <w:gridCol w:w="1150"/>
        <w:gridCol w:w="1865"/>
        <w:gridCol w:w="461"/>
        <w:gridCol w:w="635"/>
        <w:gridCol w:w="396"/>
        <w:gridCol w:w="556"/>
        <w:gridCol w:w="406"/>
        <w:gridCol w:w="689"/>
        <w:gridCol w:w="942"/>
        <w:gridCol w:w="1009"/>
      </w:tblGrid>
      <w:tr w14:paraId="088E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944" w:type="dxa"/>
            <w:vMerge w:val="restart"/>
            <w:vAlign w:val="center"/>
          </w:tcPr>
          <w:p w14:paraId="43FACCA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课程类别</w:t>
            </w:r>
          </w:p>
        </w:tc>
        <w:tc>
          <w:tcPr>
            <w:tcW w:w="1051" w:type="dxa"/>
            <w:vMerge w:val="restart"/>
            <w:vAlign w:val="center"/>
          </w:tcPr>
          <w:p w14:paraId="2F77C62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课程模块</w:t>
            </w:r>
          </w:p>
        </w:tc>
        <w:tc>
          <w:tcPr>
            <w:tcW w:w="1150" w:type="dxa"/>
            <w:vMerge w:val="restart"/>
            <w:vAlign w:val="center"/>
          </w:tcPr>
          <w:p w14:paraId="6874770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课程编号</w:t>
            </w:r>
          </w:p>
        </w:tc>
        <w:tc>
          <w:tcPr>
            <w:tcW w:w="1865" w:type="dxa"/>
            <w:vMerge w:val="restart"/>
            <w:vAlign w:val="center"/>
          </w:tcPr>
          <w:p w14:paraId="0FBA9ED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课程名称</w:t>
            </w:r>
          </w:p>
        </w:tc>
        <w:tc>
          <w:tcPr>
            <w:tcW w:w="461" w:type="dxa"/>
            <w:vMerge w:val="restart"/>
            <w:vAlign w:val="center"/>
          </w:tcPr>
          <w:p w14:paraId="1779D7B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学时</w:t>
            </w:r>
          </w:p>
        </w:tc>
        <w:tc>
          <w:tcPr>
            <w:tcW w:w="635" w:type="dxa"/>
            <w:vMerge w:val="restart"/>
            <w:vAlign w:val="center"/>
          </w:tcPr>
          <w:p w14:paraId="047D73E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学分</w:t>
            </w:r>
          </w:p>
        </w:tc>
        <w:tc>
          <w:tcPr>
            <w:tcW w:w="1358" w:type="dxa"/>
            <w:gridSpan w:val="3"/>
            <w:vAlign w:val="center"/>
          </w:tcPr>
          <w:p w14:paraId="49F9AD5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开课时间（学期）</w:t>
            </w:r>
          </w:p>
        </w:tc>
        <w:tc>
          <w:tcPr>
            <w:tcW w:w="689" w:type="dxa"/>
            <w:vMerge w:val="restart"/>
            <w:vAlign w:val="center"/>
          </w:tcPr>
          <w:p w14:paraId="1FF62AA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考核方式</w:t>
            </w:r>
          </w:p>
        </w:tc>
        <w:tc>
          <w:tcPr>
            <w:tcW w:w="942" w:type="dxa"/>
            <w:vMerge w:val="restart"/>
            <w:vAlign w:val="center"/>
          </w:tcPr>
          <w:p w14:paraId="0B2EDAA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是否必修</w:t>
            </w:r>
          </w:p>
        </w:tc>
        <w:tc>
          <w:tcPr>
            <w:tcW w:w="1009" w:type="dxa"/>
            <w:vMerge w:val="restart"/>
            <w:vAlign w:val="center"/>
          </w:tcPr>
          <w:p w14:paraId="5060603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模块要求最低分数</w:t>
            </w:r>
          </w:p>
        </w:tc>
      </w:tr>
      <w:tr w14:paraId="04F0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944" w:type="dxa"/>
            <w:vMerge w:val="continue"/>
            <w:vAlign w:val="center"/>
          </w:tcPr>
          <w:p w14:paraId="053DD21E">
            <w:pPr>
              <w:jc w:val="center"/>
              <w:rPr>
                <w:rFonts w:asciiTheme="minorEastAsia" w:hAnsiTheme="minorEastAsia" w:eastAsiaTheme="minorEastAsia" w:cstheme="minorEastAsia"/>
                <w:sz w:val="18"/>
                <w:szCs w:val="18"/>
              </w:rPr>
            </w:pPr>
          </w:p>
        </w:tc>
        <w:tc>
          <w:tcPr>
            <w:tcW w:w="1051" w:type="dxa"/>
            <w:vMerge w:val="continue"/>
            <w:vAlign w:val="center"/>
          </w:tcPr>
          <w:p w14:paraId="639B51F5">
            <w:pPr>
              <w:jc w:val="center"/>
              <w:rPr>
                <w:rFonts w:asciiTheme="minorEastAsia" w:hAnsiTheme="minorEastAsia" w:eastAsiaTheme="minorEastAsia" w:cstheme="minorEastAsia"/>
                <w:sz w:val="18"/>
                <w:szCs w:val="18"/>
              </w:rPr>
            </w:pPr>
          </w:p>
        </w:tc>
        <w:tc>
          <w:tcPr>
            <w:tcW w:w="1150" w:type="dxa"/>
            <w:vMerge w:val="continue"/>
            <w:vAlign w:val="center"/>
          </w:tcPr>
          <w:p w14:paraId="263DB988">
            <w:pPr>
              <w:jc w:val="center"/>
              <w:rPr>
                <w:rFonts w:asciiTheme="minorEastAsia" w:hAnsiTheme="minorEastAsia" w:eastAsiaTheme="minorEastAsia" w:cstheme="minorEastAsia"/>
                <w:sz w:val="18"/>
                <w:szCs w:val="18"/>
              </w:rPr>
            </w:pPr>
          </w:p>
        </w:tc>
        <w:tc>
          <w:tcPr>
            <w:tcW w:w="1865" w:type="dxa"/>
            <w:vMerge w:val="continue"/>
            <w:vAlign w:val="center"/>
          </w:tcPr>
          <w:p w14:paraId="7EB3746D">
            <w:pPr>
              <w:jc w:val="center"/>
              <w:rPr>
                <w:rFonts w:asciiTheme="minorEastAsia" w:hAnsiTheme="minorEastAsia" w:eastAsiaTheme="minorEastAsia" w:cstheme="minorEastAsia"/>
                <w:sz w:val="18"/>
                <w:szCs w:val="18"/>
              </w:rPr>
            </w:pPr>
          </w:p>
        </w:tc>
        <w:tc>
          <w:tcPr>
            <w:tcW w:w="461" w:type="dxa"/>
            <w:vMerge w:val="continue"/>
            <w:vAlign w:val="center"/>
          </w:tcPr>
          <w:p w14:paraId="471B46FD">
            <w:pPr>
              <w:jc w:val="center"/>
              <w:rPr>
                <w:rFonts w:asciiTheme="minorEastAsia" w:hAnsiTheme="minorEastAsia" w:eastAsiaTheme="minorEastAsia" w:cstheme="minorEastAsia"/>
                <w:sz w:val="18"/>
                <w:szCs w:val="18"/>
              </w:rPr>
            </w:pPr>
          </w:p>
        </w:tc>
        <w:tc>
          <w:tcPr>
            <w:tcW w:w="635" w:type="dxa"/>
            <w:vMerge w:val="continue"/>
            <w:vAlign w:val="center"/>
          </w:tcPr>
          <w:p w14:paraId="73A4E703">
            <w:pPr>
              <w:jc w:val="center"/>
              <w:rPr>
                <w:rFonts w:asciiTheme="minorEastAsia" w:hAnsiTheme="minorEastAsia" w:eastAsiaTheme="minorEastAsia" w:cstheme="minorEastAsia"/>
                <w:sz w:val="18"/>
                <w:szCs w:val="18"/>
              </w:rPr>
            </w:pPr>
          </w:p>
        </w:tc>
        <w:tc>
          <w:tcPr>
            <w:tcW w:w="396" w:type="dxa"/>
            <w:vAlign w:val="center"/>
          </w:tcPr>
          <w:p w14:paraId="314827B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556" w:type="dxa"/>
            <w:vAlign w:val="center"/>
          </w:tcPr>
          <w:p w14:paraId="7749CDE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406" w:type="dxa"/>
            <w:vAlign w:val="center"/>
          </w:tcPr>
          <w:p w14:paraId="4E4599D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689" w:type="dxa"/>
            <w:vMerge w:val="continue"/>
            <w:vAlign w:val="center"/>
          </w:tcPr>
          <w:p w14:paraId="7026A58F">
            <w:pPr>
              <w:jc w:val="center"/>
              <w:rPr>
                <w:rFonts w:asciiTheme="minorEastAsia" w:hAnsiTheme="minorEastAsia" w:eastAsiaTheme="minorEastAsia" w:cstheme="minorEastAsia"/>
                <w:sz w:val="18"/>
                <w:szCs w:val="18"/>
              </w:rPr>
            </w:pPr>
          </w:p>
        </w:tc>
        <w:tc>
          <w:tcPr>
            <w:tcW w:w="942" w:type="dxa"/>
            <w:vMerge w:val="continue"/>
            <w:vAlign w:val="center"/>
          </w:tcPr>
          <w:p w14:paraId="22D82B49">
            <w:pPr>
              <w:jc w:val="center"/>
              <w:rPr>
                <w:rFonts w:asciiTheme="minorEastAsia" w:hAnsiTheme="minorEastAsia" w:eastAsiaTheme="minorEastAsia" w:cstheme="minorEastAsia"/>
                <w:sz w:val="18"/>
                <w:szCs w:val="18"/>
              </w:rPr>
            </w:pPr>
          </w:p>
        </w:tc>
        <w:tc>
          <w:tcPr>
            <w:tcW w:w="1009" w:type="dxa"/>
            <w:vMerge w:val="continue"/>
            <w:vAlign w:val="center"/>
          </w:tcPr>
          <w:p w14:paraId="1C0B0495">
            <w:pPr>
              <w:jc w:val="center"/>
              <w:rPr>
                <w:rFonts w:asciiTheme="minorEastAsia" w:hAnsiTheme="minorEastAsia" w:eastAsiaTheme="minorEastAsia" w:cstheme="minorEastAsia"/>
                <w:sz w:val="18"/>
                <w:szCs w:val="18"/>
              </w:rPr>
            </w:pPr>
          </w:p>
        </w:tc>
      </w:tr>
      <w:tr w14:paraId="4983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restart"/>
            <w:vAlign w:val="center"/>
          </w:tcPr>
          <w:p w14:paraId="423AE2F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素养提升平台</w:t>
            </w:r>
          </w:p>
        </w:tc>
        <w:tc>
          <w:tcPr>
            <w:tcW w:w="1051" w:type="dxa"/>
            <w:vMerge w:val="restart"/>
            <w:vAlign w:val="center"/>
          </w:tcPr>
          <w:p w14:paraId="139163D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政治素养</w:t>
            </w:r>
          </w:p>
        </w:tc>
        <w:tc>
          <w:tcPr>
            <w:tcW w:w="1150" w:type="dxa"/>
            <w:vAlign w:val="center"/>
          </w:tcPr>
          <w:p w14:paraId="38722C88">
            <w:pPr>
              <w:widowControl/>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A209002B</w:t>
            </w:r>
          </w:p>
        </w:tc>
        <w:tc>
          <w:tcPr>
            <w:tcW w:w="1865" w:type="dxa"/>
            <w:vAlign w:val="center"/>
          </w:tcPr>
          <w:p w14:paraId="69DC6488">
            <w:pPr>
              <w:widowControl/>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中国特色社会主义理论与实践研究</w:t>
            </w:r>
          </w:p>
        </w:tc>
        <w:tc>
          <w:tcPr>
            <w:tcW w:w="461" w:type="dxa"/>
            <w:vAlign w:val="center"/>
          </w:tcPr>
          <w:p w14:paraId="4AD54AC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w:t>
            </w:r>
          </w:p>
        </w:tc>
        <w:tc>
          <w:tcPr>
            <w:tcW w:w="635" w:type="dxa"/>
            <w:vAlign w:val="center"/>
          </w:tcPr>
          <w:p w14:paraId="1E19CA0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65CDB0A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1B59525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4132245B">
            <w:pPr>
              <w:jc w:val="center"/>
              <w:rPr>
                <w:rFonts w:asciiTheme="minorEastAsia" w:hAnsiTheme="minorEastAsia" w:eastAsiaTheme="minorEastAsia" w:cstheme="minorEastAsia"/>
                <w:sz w:val="18"/>
                <w:szCs w:val="18"/>
              </w:rPr>
            </w:pPr>
          </w:p>
        </w:tc>
        <w:tc>
          <w:tcPr>
            <w:tcW w:w="689" w:type="dxa"/>
            <w:vAlign w:val="center"/>
          </w:tcPr>
          <w:p w14:paraId="46CFBD2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考试</w:t>
            </w:r>
          </w:p>
        </w:tc>
        <w:tc>
          <w:tcPr>
            <w:tcW w:w="942" w:type="dxa"/>
            <w:vAlign w:val="center"/>
          </w:tcPr>
          <w:p w14:paraId="431BEE61">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必修</w:t>
            </w:r>
          </w:p>
        </w:tc>
        <w:tc>
          <w:tcPr>
            <w:tcW w:w="1009" w:type="dxa"/>
            <w:vMerge w:val="restart"/>
            <w:vAlign w:val="center"/>
          </w:tcPr>
          <w:p w14:paraId="672A350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r>
      <w:tr w14:paraId="0A83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14EDAC43">
            <w:pPr>
              <w:jc w:val="center"/>
              <w:rPr>
                <w:rFonts w:asciiTheme="minorEastAsia" w:hAnsiTheme="minorEastAsia" w:eastAsiaTheme="minorEastAsia" w:cstheme="minorEastAsia"/>
                <w:sz w:val="18"/>
                <w:szCs w:val="18"/>
              </w:rPr>
            </w:pPr>
          </w:p>
        </w:tc>
        <w:tc>
          <w:tcPr>
            <w:tcW w:w="1051" w:type="dxa"/>
            <w:vMerge w:val="continue"/>
            <w:vAlign w:val="center"/>
          </w:tcPr>
          <w:p w14:paraId="670CB259">
            <w:pPr>
              <w:jc w:val="center"/>
              <w:rPr>
                <w:rFonts w:asciiTheme="minorEastAsia" w:hAnsiTheme="minorEastAsia" w:eastAsiaTheme="minorEastAsia" w:cstheme="minorEastAsia"/>
                <w:sz w:val="18"/>
                <w:szCs w:val="18"/>
              </w:rPr>
            </w:pPr>
          </w:p>
        </w:tc>
        <w:tc>
          <w:tcPr>
            <w:tcW w:w="1150" w:type="dxa"/>
            <w:vAlign w:val="center"/>
          </w:tcPr>
          <w:p w14:paraId="063D80E3">
            <w:pPr>
              <w:widowControl/>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A209004B</w:t>
            </w:r>
          </w:p>
        </w:tc>
        <w:tc>
          <w:tcPr>
            <w:tcW w:w="1865" w:type="dxa"/>
            <w:vAlign w:val="center"/>
          </w:tcPr>
          <w:p w14:paraId="28700898">
            <w:pPr>
              <w:widowControl/>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自然辩证法概论</w:t>
            </w:r>
          </w:p>
        </w:tc>
        <w:tc>
          <w:tcPr>
            <w:tcW w:w="461" w:type="dxa"/>
            <w:vAlign w:val="center"/>
          </w:tcPr>
          <w:p w14:paraId="3974342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w:t>
            </w:r>
          </w:p>
        </w:tc>
        <w:tc>
          <w:tcPr>
            <w:tcW w:w="635" w:type="dxa"/>
            <w:vAlign w:val="center"/>
          </w:tcPr>
          <w:p w14:paraId="06340C8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6" w:type="dxa"/>
            <w:vAlign w:val="center"/>
          </w:tcPr>
          <w:p w14:paraId="60AC47B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3BD57E2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7BE0F47D">
            <w:pPr>
              <w:jc w:val="center"/>
              <w:rPr>
                <w:rFonts w:asciiTheme="minorEastAsia" w:hAnsiTheme="minorEastAsia" w:eastAsiaTheme="minorEastAsia" w:cstheme="minorEastAsia"/>
                <w:sz w:val="18"/>
                <w:szCs w:val="18"/>
              </w:rPr>
            </w:pPr>
          </w:p>
        </w:tc>
        <w:tc>
          <w:tcPr>
            <w:tcW w:w="689" w:type="dxa"/>
            <w:vAlign w:val="center"/>
          </w:tcPr>
          <w:p w14:paraId="4E10AE1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考试</w:t>
            </w:r>
          </w:p>
        </w:tc>
        <w:tc>
          <w:tcPr>
            <w:tcW w:w="942" w:type="dxa"/>
            <w:vAlign w:val="center"/>
          </w:tcPr>
          <w:p w14:paraId="0F871E6B">
            <w:pPr>
              <w:widowControl/>
              <w:jc w:val="center"/>
              <w:rPr>
                <w:rFonts w:asciiTheme="minorEastAsia" w:hAnsiTheme="minorEastAsia" w:eastAsiaTheme="minorEastAsia" w:cstheme="minorEastAsia"/>
                <w:kern w:val="0"/>
                <w:sz w:val="18"/>
                <w:szCs w:val="18"/>
              </w:rPr>
            </w:pPr>
          </w:p>
        </w:tc>
        <w:tc>
          <w:tcPr>
            <w:tcW w:w="1009" w:type="dxa"/>
            <w:vMerge w:val="continue"/>
            <w:vAlign w:val="center"/>
          </w:tcPr>
          <w:p w14:paraId="216704A5">
            <w:pPr>
              <w:jc w:val="center"/>
              <w:rPr>
                <w:rFonts w:asciiTheme="minorEastAsia" w:hAnsiTheme="minorEastAsia" w:eastAsiaTheme="minorEastAsia" w:cstheme="minorEastAsia"/>
                <w:sz w:val="18"/>
                <w:szCs w:val="18"/>
              </w:rPr>
            </w:pPr>
          </w:p>
        </w:tc>
      </w:tr>
      <w:tr w14:paraId="6C4C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944" w:type="dxa"/>
            <w:vMerge w:val="continue"/>
            <w:vAlign w:val="center"/>
          </w:tcPr>
          <w:p w14:paraId="06741522">
            <w:pPr>
              <w:jc w:val="center"/>
              <w:rPr>
                <w:rFonts w:asciiTheme="minorEastAsia" w:hAnsiTheme="minorEastAsia" w:eastAsiaTheme="minorEastAsia" w:cstheme="minorEastAsia"/>
                <w:sz w:val="18"/>
                <w:szCs w:val="18"/>
              </w:rPr>
            </w:pPr>
          </w:p>
        </w:tc>
        <w:tc>
          <w:tcPr>
            <w:tcW w:w="1051" w:type="dxa"/>
            <w:vMerge w:val="restart"/>
            <w:vAlign w:val="center"/>
          </w:tcPr>
          <w:p w14:paraId="355140A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综合素养课程</w:t>
            </w:r>
          </w:p>
        </w:tc>
        <w:tc>
          <w:tcPr>
            <w:tcW w:w="1150" w:type="dxa"/>
            <w:vAlign w:val="center"/>
          </w:tcPr>
          <w:p w14:paraId="12A4CCB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A212003B</w:t>
            </w:r>
          </w:p>
        </w:tc>
        <w:tc>
          <w:tcPr>
            <w:tcW w:w="1865" w:type="dxa"/>
            <w:vAlign w:val="center"/>
          </w:tcPr>
          <w:p w14:paraId="7F5C07F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就业指导与职业生涯规划</w:t>
            </w:r>
          </w:p>
        </w:tc>
        <w:tc>
          <w:tcPr>
            <w:tcW w:w="461" w:type="dxa"/>
            <w:vAlign w:val="center"/>
          </w:tcPr>
          <w:p w14:paraId="5466199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635" w:type="dxa"/>
            <w:vAlign w:val="center"/>
          </w:tcPr>
          <w:p w14:paraId="66E0E64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6" w:type="dxa"/>
            <w:vAlign w:val="center"/>
          </w:tcPr>
          <w:p w14:paraId="55624142">
            <w:pPr>
              <w:jc w:val="center"/>
              <w:rPr>
                <w:rFonts w:asciiTheme="minorEastAsia" w:hAnsiTheme="minorEastAsia" w:eastAsiaTheme="minorEastAsia" w:cstheme="minorEastAsia"/>
                <w:sz w:val="18"/>
                <w:szCs w:val="18"/>
              </w:rPr>
            </w:pPr>
          </w:p>
        </w:tc>
        <w:tc>
          <w:tcPr>
            <w:tcW w:w="556" w:type="dxa"/>
            <w:vAlign w:val="center"/>
          </w:tcPr>
          <w:p w14:paraId="2D66BC6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38D69A7B">
            <w:pPr>
              <w:jc w:val="center"/>
              <w:rPr>
                <w:rFonts w:asciiTheme="minorEastAsia" w:hAnsiTheme="minorEastAsia" w:eastAsiaTheme="minorEastAsia" w:cstheme="minorEastAsia"/>
                <w:sz w:val="18"/>
                <w:szCs w:val="18"/>
              </w:rPr>
            </w:pPr>
          </w:p>
        </w:tc>
        <w:tc>
          <w:tcPr>
            <w:tcW w:w="689" w:type="dxa"/>
            <w:vAlign w:val="center"/>
          </w:tcPr>
          <w:p w14:paraId="3C2C602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Merge w:val="restart"/>
            <w:vAlign w:val="center"/>
          </w:tcPr>
          <w:p w14:paraId="14D9FF6C">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限选</w:t>
            </w:r>
          </w:p>
          <w:p w14:paraId="2E46E80B">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（附注</w:t>
            </w:r>
            <w:r>
              <w:rPr>
                <w:rFonts w:hint="eastAsia" w:asciiTheme="minorEastAsia" w:hAnsiTheme="minorEastAsia" w:eastAsiaTheme="minorEastAsia" w:cstheme="minorEastAsia"/>
                <w:kern w:val="0"/>
                <w:sz w:val="18"/>
                <w:szCs w:val="18"/>
                <w:lang w:val="en-US" w:eastAsia="zh-CN"/>
              </w:rPr>
              <w:t>2</w:t>
            </w:r>
            <w:r>
              <w:rPr>
                <w:rFonts w:hint="eastAsia" w:asciiTheme="minorEastAsia" w:hAnsiTheme="minorEastAsia" w:eastAsiaTheme="minorEastAsia" w:cstheme="minorEastAsia"/>
                <w:kern w:val="0"/>
                <w:sz w:val="18"/>
                <w:szCs w:val="18"/>
              </w:rPr>
              <w:t>）</w:t>
            </w:r>
          </w:p>
          <w:p w14:paraId="1C2E8009">
            <w:pPr>
              <w:widowControl/>
              <w:jc w:val="center"/>
              <w:rPr>
                <w:rFonts w:asciiTheme="minorEastAsia" w:hAnsiTheme="minorEastAsia" w:eastAsiaTheme="minorEastAsia" w:cstheme="minorEastAsia"/>
                <w:kern w:val="0"/>
                <w:sz w:val="18"/>
                <w:szCs w:val="18"/>
              </w:rPr>
            </w:pPr>
          </w:p>
        </w:tc>
        <w:tc>
          <w:tcPr>
            <w:tcW w:w="1009" w:type="dxa"/>
            <w:vMerge w:val="restart"/>
            <w:vAlign w:val="center"/>
          </w:tcPr>
          <w:p w14:paraId="70720D6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r>
      <w:tr w14:paraId="7C44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944" w:type="dxa"/>
            <w:vMerge w:val="continue"/>
            <w:vAlign w:val="center"/>
          </w:tcPr>
          <w:p w14:paraId="470508FA">
            <w:pPr>
              <w:jc w:val="center"/>
              <w:rPr>
                <w:rFonts w:asciiTheme="minorEastAsia" w:hAnsiTheme="minorEastAsia" w:eastAsiaTheme="minorEastAsia" w:cstheme="minorEastAsia"/>
                <w:sz w:val="18"/>
                <w:szCs w:val="18"/>
              </w:rPr>
            </w:pPr>
          </w:p>
        </w:tc>
        <w:tc>
          <w:tcPr>
            <w:tcW w:w="1051" w:type="dxa"/>
            <w:vMerge w:val="continue"/>
            <w:vAlign w:val="center"/>
          </w:tcPr>
          <w:p w14:paraId="4CAE6C4E">
            <w:pPr>
              <w:jc w:val="center"/>
              <w:rPr>
                <w:rFonts w:asciiTheme="minorEastAsia" w:hAnsiTheme="minorEastAsia" w:eastAsiaTheme="minorEastAsia" w:cstheme="minorEastAsia"/>
                <w:sz w:val="18"/>
                <w:szCs w:val="18"/>
              </w:rPr>
            </w:pPr>
          </w:p>
        </w:tc>
        <w:tc>
          <w:tcPr>
            <w:tcW w:w="1150" w:type="dxa"/>
            <w:vAlign w:val="center"/>
          </w:tcPr>
          <w:p w14:paraId="43C2833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A226001B</w:t>
            </w:r>
          </w:p>
        </w:tc>
        <w:tc>
          <w:tcPr>
            <w:tcW w:w="1865" w:type="dxa"/>
            <w:vAlign w:val="center"/>
          </w:tcPr>
          <w:p w14:paraId="7A823E5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信息检索</w:t>
            </w:r>
          </w:p>
        </w:tc>
        <w:tc>
          <w:tcPr>
            <w:tcW w:w="461" w:type="dxa"/>
            <w:vAlign w:val="center"/>
          </w:tcPr>
          <w:p w14:paraId="0F682F8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635" w:type="dxa"/>
            <w:vAlign w:val="center"/>
          </w:tcPr>
          <w:p w14:paraId="527064C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6" w:type="dxa"/>
            <w:vAlign w:val="center"/>
          </w:tcPr>
          <w:p w14:paraId="0F5DD74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02A78E3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11B9138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689" w:type="dxa"/>
            <w:vAlign w:val="center"/>
          </w:tcPr>
          <w:p w14:paraId="7E92E6B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考试</w:t>
            </w:r>
          </w:p>
        </w:tc>
        <w:tc>
          <w:tcPr>
            <w:tcW w:w="942" w:type="dxa"/>
            <w:vMerge w:val="continue"/>
            <w:vAlign w:val="center"/>
          </w:tcPr>
          <w:p w14:paraId="467D6A20">
            <w:pPr>
              <w:widowControl/>
              <w:jc w:val="center"/>
              <w:rPr>
                <w:rFonts w:asciiTheme="minorEastAsia" w:hAnsiTheme="minorEastAsia" w:eastAsiaTheme="minorEastAsia" w:cstheme="minorEastAsia"/>
                <w:kern w:val="0"/>
                <w:sz w:val="18"/>
                <w:szCs w:val="18"/>
              </w:rPr>
            </w:pPr>
          </w:p>
        </w:tc>
        <w:tc>
          <w:tcPr>
            <w:tcW w:w="1009" w:type="dxa"/>
            <w:vMerge w:val="continue"/>
            <w:vAlign w:val="center"/>
          </w:tcPr>
          <w:p w14:paraId="190D6E1D">
            <w:pPr>
              <w:jc w:val="center"/>
              <w:rPr>
                <w:rFonts w:asciiTheme="minorEastAsia" w:hAnsiTheme="minorEastAsia" w:eastAsiaTheme="minorEastAsia" w:cstheme="minorEastAsia"/>
                <w:sz w:val="18"/>
                <w:szCs w:val="18"/>
              </w:rPr>
            </w:pPr>
          </w:p>
        </w:tc>
      </w:tr>
      <w:tr w14:paraId="4ACD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5F785007">
            <w:pPr>
              <w:jc w:val="center"/>
              <w:rPr>
                <w:rFonts w:asciiTheme="minorEastAsia" w:hAnsiTheme="minorEastAsia" w:eastAsiaTheme="minorEastAsia" w:cstheme="minorEastAsia"/>
                <w:sz w:val="18"/>
                <w:szCs w:val="18"/>
              </w:rPr>
            </w:pPr>
          </w:p>
        </w:tc>
        <w:tc>
          <w:tcPr>
            <w:tcW w:w="1051" w:type="dxa"/>
            <w:vAlign w:val="center"/>
          </w:tcPr>
          <w:p w14:paraId="7354727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综合素养实践</w:t>
            </w:r>
          </w:p>
        </w:tc>
        <w:tc>
          <w:tcPr>
            <w:tcW w:w="1150" w:type="dxa"/>
            <w:vAlign w:val="center"/>
          </w:tcPr>
          <w:p w14:paraId="323C7CC4">
            <w:pPr>
              <w:jc w:val="center"/>
              <w:rPr>
                <w:rFonts w:asciiTheme="minorEastAsia" w:hAnsiTheme="minorEastAsia" w:eastAsiaTheme="minorEastAsia" w:cstheme="minorEastAsia"/>
                <w:sz w:val="18"/>
                <w:szCs w:val="18"/>
              </w:rPr>
            </w:pPr>
          </w:p>
        </w:tc>
        <w:tc>
          <w:tcPr>
            <w:tcW w:w="1865" w:type="dxa"/>
            <w:vAlign w:val="center"/>
          </w:tcPr>
          <w:p w14:paraId="02A3A38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详见《研究生综合素养实践模块指导意见》</w:t>
            </w:r>
          </w:p>
        </w:tc>
        <w:tc>
          <w:tcPr>
            <w:tcW w:w="461" w:type="dxa"/>
            <w:vAlign w:val="center"/>
          </w:tcPr>
          <w:p w14:paraId="6BA3E65A">
            <w:pPr>
              <w:jc w:val="center"/>
              <w:rPr>
                <w:rFonts w:asciiTheme="minorEastAsia" w:hAnsiTheme="minorEastAsia" w:eastAsiaTheme="minorEastAsia" w:cstheme="minorEastAsia"/>
                <w:sz w:val="18"/>
                <w:szCs w:val="18"/>
              </w:rPr>
            </w:pPr>
          </w:p>
        </w:tc>
        <w:tc>
          <w:tcPr>
            <w:tcW w:w="635" w:type="dxa"/>
            <w:vAlign w:val="center"/>
          </w:tcPr>
          <w:p w14:paraId="610BCE4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6" w:type="dxa"/>
            <w:vAlign w:val="center"/>
          </w:tcPr>
          <w:p w14:paraId="105F3A3D">
            <w:pPr>
              <w:jc w:val="center"/>
              <w:rPr>
                <w:rFonts w:asciiTheme="minorEastAsia" w:hAnsiTheme="minorEastAsia" w:eastAsiaTheme="minorEastAsia" w:cstheme="minorEastAsia"/>
                <w:sz w:val="18"/>
                <w:szCs w:val="18"/>
              </w:rPr>
            </w:pPr>
          </w:p>
        </w:tc>
        <w:tc>
          <w:tcPr>
            <w:tcW w:w="556" w:type="dxa"/>
            <w:vAlign w:val="center"/>
          </w:tcPr>
          <w:p w14:paraId="617AD799">
            <w:pPr>
              <w:jc w:val="center"/>
              <w:rPr>
                <w:rFonts w:asciiTheme="minorEastAsia" w:hAnsiTheme="minorEastAsia" w:eastAsiaTheme="minorEastAsia" w:cstheme="minorEastAsia"/>
                <w:sz w:val="18"/>
                <w:szCs w:val="18"/>
              </w:rPr>
            </w:pPr>
          </w:p>
        </w:tc>
        <w:tc>
          <w:tcPr>
            <w:tcW w:w="406" w:type="dxa"/>
            <w:vAlign w:val="center"/>
          </w:tcPr>
          <w:p w14:paraId="3430A890">
            <w:pPr>
              <w:jc w:val="center"/>
              <w:rPr>
                <w:rFonts w:asciiTheme="minorEastAsia" w:hAnsiTheme="minorEastAsia" w:eastAsiaTheme="minorEastAsia" w:cstheme="minorEastAsia"/>
                <w:sz w:val="18"/>
                <w:szCs w:val="18"/>
              </w:rPr>
            </w:pPr>
          </w:p>
        </w:tc>
        <w:tc>
          <w:tcPr>
            <w:tcW w:w="689" w:type="dxa"/>
            <w:vAlign w:val="center"/>
          </w:tcPr>
          <w:p w14:paraId="27474185">
            <w:pPr>
              <w:widowControl/>
              <w:jc w:val="center"/>
              <w:rPr>
                <w:rFonts w:asciiTheme="minorEastAsia" w:hAnsiTheme="minorEastAsia" w:eastAsiaTheme="minorEastAsia" w:cstheme="minorEastAsia"/>
                <w:kern w:val="0"/>
                <w:sz w:val="18"/>
                <w:szCs w:val="18"/>
              </w:rPr>
            </w:pPr>
          </w:p>
        </w:tc>
        <w:tc>
          <w:tcPr>
            <w:tcW w:w="942" w:type="dxa"/>
            <w:vAlign w:val="center"/>
          </w:tcPr>
          <w:p w14:paraId="2A39070A">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必修</w:t>
            </w:r>
          </w:p>
          <w:p w14:paraId="579B1BE5">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（附注</w:t>
            </w:r>
            <w:r>
              <w:rPr>
                <w:rFonts w:hint="eastAsia" w:asciiTheme="minorEastAsia" w:hAnsiTheme="minorEastAsia" w:eastAsiaTheme="minorEastAsia" w:cstheme="minorEastAsia"/>
                <w:kern w:val="0"/>
                <w:sz w:val="18"/>
                <w:szCs w:val="18"/>
                <w:lang w:val="en-US" w:eastAsia="zh-CN"/>
              </w:rPr>
              <w:t>3</w:t>
            </w:r>
            <w:r>
              <w:rPr>
                <w:rFonts w:hint="eastAsia" w:asciiTheme="minorEastAsia" w:hAnsiTheme="minorEastAsia" w:eastAsiaTheme="minorEastAsia" w:cstheme="minorEastAsia"/>
                <w:kern w:val="0"/>
                <w:sz w:val="18"/>
                <w:szCs w:val="18"/>
              </w:rPr>
              <w:t>）</w:t>
            </w:r>
          </w:p>
        </w:tc>
        <w:tc>
          <w:tcPr>
            <w:tcW w:w="1009" w:type="dxa"/>
            <w:vAlign w:val="center"/>
          </w:tcPr>
          <w:p w14:paraId="741BDCF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r>
      <w:tr w14:paraId="782D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restart"/>
            <w:vAlign w:val="center"/>
          </w:tcPr>
          <w:p w14:paraId="3ACFCB0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能力提升平台</w:t>
            </w:r>
          </w:p>
        </w:tc>
        <w:tc>
          <w:tcPr>
            <w:tcW w:w="1051" w:type="dxa"/>
            <w:vMerge w:val="restart"/>
            <w:vAlign w:val="center"/>
          </w:tcPr>
          <w:p w14:paraId="32AA9E0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语言能力模块</w:t>
            </w:r>
          </w:p>
        </w:tc>
        <w:tc>
          <w:tcPr>
            <w:tcW w:w="1150" w:type="dxa"/>
            <w:vAlign w:val="center"/>
          </w:tcPr>
          <w:p w14:paraId="6C65022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C412007B</w:t>
            </w:r>
          </w:p>
        </w:tc>
        <w:tc>
          <w:tcPr>
            <w:tcW w:w="1865" w:type="dxa"/>
            <w:vAlign w:val="center"/>
          </w:tcPr>
          <w:p w14:paraId="7C22406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学术论文写作</w:t>
            </w:r>
          </w:p>
        </w:tc>
        <w:tc>
          <w:tcPr>
            <w:tcW w:w="461" w:type="dxa"/>
            <w:vAlign w:val="center"/>
          </w:tcPr>
          <w:p w14:paraId="21CED135">
            <w:pPr>
              <w:jc w:val="center"/>
              <w:rPr>
                <w:rFonts w:asciiTheme="minorEastAsia" w:hAnsiTheme="minorEastAsia" w:eastAsiaTheme="minorEastAsia" w:cstheme="minorEastAsia"/>
                <w:sz w:val="18"/>
                <w:szCs w:val="18"/>
              </w:rPr>
            </w:pPr>
          </w:p>
        </w:tc>
        <w:tc>
          <w:tcPr>
            <w:tcW w:w="635" w:type="dxa"/>
            <w:vAlign w:val="center"/>
          </w:tcPr>
          <w:p w14:paraId="5AA6D52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6" w:type="dxa"/>
            <w:vAlign w:val="center"/>
          </w:tcPr>
          <w:p w14:paraId="2FD2D813">
            <w:pPr>
              <w:jc w:val="center"/>
              <w:rPr>
                <w:rFonts w:asciiTheme="minorEastAsia" w:hAnsiTheme="minorEastAsia" w:eastAsiaTheme="minorEastAsia" w:cstheme="minorEastAsia"/>
                <w:sz w:val="18"/>
                <w:szCs w:val="18"/>
              </w:rPr>
            </w:pPr>
          </w:p>
        </w:tc>
        <w:tc>
          <w:tcPr>
            <w:tcW w:w="556" w:type="dxa"/>
            <w:vAlign w:val="center"/>
          </w:tcPr>
          <w:p w14:paraId="7D11353A">
            <w:pPr>
              <w:jc w:val="center"/>
              <w:rPr>
                <w:rFonts w:asciiTheme="minorEastAsia" w:hAnsiTheme="minorEastAsia" w:eastAsiaTheme="minorEastAsia" w:cstheme="minorEastAsia"/>
                <w:sz w:val="18"/>
                <w:szCs w:val="18"/>
              </w:rPr>
            </w:pPr>
          </w:p>
        </w:tc>
        <w:tc>
          <w:tcPr>
            <w:tcW w:w="406" w:type="dxa"/>
            <w:vAlign w:val="center"/>
          </w:tcPr>
          <w:p w14:paraId="51A9FA69">
            <w:pPr>
              <w:jc w:val="center"/>
              <w:rPr>
                <w:rFonts w:asciiTheme="minorEastAsia" w:hAnsiTheme="minorEastAsia" w:eastAsiaTheme="minorEastAsia" w:cstheme="minorEastAsia"/>
                <w:sz w:val="18"/>
                <w:szCs w:val="18"/>
              </w:rPr>
            </w:pPr>
          </w:p>
        </w:tc>
        <w:tc>
          <w:tcPr>
            <w:tcW w:w="689" w:type="dxa"/>
            <w:vAlign w:val="center"/>
          </w:tcPr>
          <w:p w14:paraId="471A5708">
            <w:pPr>
              <w:jc w:val="center"/>
              <w:rPr>
                <w:rFonts w:asciiTheme="minorEastAsia" w:hAnsiTheme="minorEastAsia" w:eastAsiaTheme="minorEastAsia" w:cstheme="minorEastAsia"/>
                <w:sz w:val="18"/>
                <w:szCs w:val="18"/>
              </w:rPr>
            </w:pPr>
          </w:p>
        </w:tc>
        <w:tc>
          <w:tcPr>
            <w:tcW w:w="942" w:type="dxa"/>
            <w:vAlign w:val="center"/>
          </w:tcPr>
          <w:p w14:paraId="6FD6584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必修</w:t>
            </w:r>
          </w:p>
        </w:tc>
        <w:tc>
          <w:tcPr>
            <w:tcW w:w="1009" w:type="dxa"/>
            <w:vAlign w:val="center"/>
          </w:tcPr>
          <w:p w14:paraId="3DF1138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r>
      <w:tr w14:paraId="4FD5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218B7C4A">
            <w:pPr>
              <w:jc w:val="center"/>
              <w:rPr>
                <w:rFonts w:asciiTheme="minorEastAsia" w:hAnsiTheme="minorEastAsia" w:eastAsiaTheme="minorEastAsia" w:cstheme="minorEastAsia"/>
                <w:sz w:val="18"/>
                <w:szCs w:val="18"/>
              </w:rPr>
            </w:pPr>
          </w:p>
        </w:tc>
        <w:tc>
          <w:tcPr>
            <w:tcW w:w="1051" w:type="dxa"/>
            <w:vMerge w:val="continue"/>
            <w:vAlign w:val="center"/>
          </w:tcPr>
          <w:p w14:paraId="5E97CD0E">
            <w:pPr>
              <w:jc w:val="center"/>
              <w:rPr>
                <w:rFonts w:asciiTheme="minorEastAsia" w:hAnsiTheme="minorEastAsia" w:eastAsiaTheme="minorEastAsia" w:cstheme="minorEastAsia"/>
                <w:sz w:val="18"/>
                <w:szCs w:val="18"/>
              </w:rPr>
            </w:pPr>
          </w:p>
        </w:tc>
        <w:tc>
          <w:tcPr>
            <w:tcW w:w="1150" w:type="dxa"/>
            <w:vAlign w:val="center"/>
          </w:tcPr>
          <w:p w14:paraId="45913D9A">
            <w:pPr>
              <w:jc w:val="center"/>
              <w:rPr>
                <w:rFonts w:asciiTheme="minorEastAsia" w:hAnsiTheme="minorEastAsia" w:eastAsiaTheme="minorEastAsia" w:cstheme="minorEastAsia"/>
                <w:sz w:val="18"/>
                <w:szCs w:val="18"/>
              </w:rPr>
            </w:pPr>
          </w:p>
        </w:tc>
        <w:tc>
          <w:tcPr>
            <w:tcW w:w="1865" w:type="dxa"/>
            <w:vAlign w:val="center"/>
          </w:tcPr>
          <w:p w14:paraId="2D700C8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外语能力</w:t>
            </w:r>
          </w:p>
        </w:tc>
        <w:tc>
          <w:tcPr>
            <w:tcW w:w="461" w:type="dxa"/>
            <w:vAlign w:val="center"/>
          </w:tcPr>
          <w:p w14:paraId="50FBB51C">
            <w:pPr>
              <w:jc w:val="center"/>
              <w:rPr>
                <w:rFonts w:asciiTheme="minorEastAsia" w:hAnsiTheme="minorEastAsia" w:eastAsiaTheme="minorEastAsia" w:cstheme="minorEastAsia"/>
                <w:sz w:val="18"/>
                <w:szCs w:val="18"/>
              </w:rPr>
            </w:pPr>
          </w:p>
        </w:tc>
        <w:tc>
          <w:tcPr>
            <w:tcW w:w="635" w:type="dxa"/>
            <w:vAlign w:val="center"/>
          </w:tcPr>
          <w:p w14:paraId="6305998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396" w:type="dxa"/>
            <w:vAlign w:val="center"/>
          </w:tcPr>
          <w:p w14:paraId="70EE2043">
            <w:pPr>
              <w:jc w:val="center"/>
              <w:rPr>
                <w:rFonts w:asciiTheme="minorEastAsia" w:hAnsiTheme="minorEastAsia" w:eastAsiaTheme="minorEastAsia" w:cstheme="minorEastAsia"/>
                <w:sz w:val="18"/>
                <w:szCs w:val="18"/>
              </w:rPr>
            </w:pPr>
          </w:p>
        </w:tc>
        <w:tc>
          <w:tcPr>
            <w:tcW w:w="556" w:type="dxa"/>
            <w:vAlign w:val="center"/>
          </w:tcPr>
          <w:p w14:paraId="0C479463">
            <w:pPr>
              <w:jc w:val="center"/>
              <w:rPr>
                <w:rFonts w:asciiTheme="minorEastAsia" w:hAnsiTheme="minorEastAsia" w:eastAsiaTheme="minorEastAsia" w:cstheme="minorEastAsia"/>
                <w:sz w:val="18"/>
                <w:szCs w:val="18"/>
              </w:rPr>
            </w:pPr>
          </w:p>
        </w:tc>
        <w:tc>
          <w:tcPr>
            <w:tcW w:w="406" w:type="dxa"/>
            <w:vAlign w:val="center"/>
          </w:tcPr>
          <w:p w14:paraId="776C36D4">
            <w:pPr>
              <w:jc w:val="center"/>
              <w:rPr>
                <w:rFonts w:asciiTheme="minorEastAsia" w:hAnsiTheme="minorEastAsia" w:eastAsiaTheme="minorEastAsia" w:cstheme="minorEastAsia"/>
                <w:sz w:val="18"/>
                <w:szCs w:val="18"/>
              </w:rPr>
            </w:pPr>
          </w:p>
        </w:tc>
        <w:tc>
          <w:tcPr>
            <w:tcW w:w="689" w:type="dxa"/>
            <w:vAlign w:val="center"/>
          </w:tcPr>
          <w:p w14:paraId="578125FB">
            <w:pPr>
              <w:jc w:val="center"/>
              <w:rPr>
                <w:rFonts w:asciiTheme="minorEastAsia" w:hAnsiTheme="minorEastAsia" w:eastAsiaTheme="minorEastAsia" w:cstheme="minorEastAsia"/>
                <w:sz w:val="18"/>
                <w:szCs w:val="18"/>
              </w:rPr>
            </w:pPr>
          </w:p>
        </w:tc>
        <w:tc>
          <w:tcPr>
            <w:tcW w:w="942" w:type="dxa"/>
            <w:vAlign w:val="center"/>
          </w:tcPr>
          <w:p w14:paraId="3A6E98A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必修</w:t>
            </w:r>
          </w:p>
        </w:tc>
        <w:tc>
          <w:tcPr>
            <w:tcW w:w="1009" w:type="dxa"/>
            <w:vAlign w:val="center"/>
          </w:tcPr>
          <w:p w14:paraId="3716574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r>
      <w:tr w14:paraId="194A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restart"/>
            <w:vAlign w:val="center"/>
          </w:tcPr>
          <w:p w14:paraId="66B8562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专业深造平台</w:t>
            </w:r>
          </w:p>
        </w:tc>
        <w:tc>
          <w:tcPr>
            <w:tcW w:w="1051" w:type="dxa"/>
            <w:vMerge w:val="restart"/>
            <w:vAlign w:val="center"/>
          </w:tcPr>
          <w:p w14:paraId="3E42CCE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学科专业核心课</w:t>
            </w:r>
          </w:p>
          <w:p w14:paraId="3053DB6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（6门）</w:t>
            </w:r>
          </w:p>
        </w:tc>
        <w:tc>
          <w:tcPr>
            <w:tcW w:w="1150" w:type="dxa"/>
            <w:vAlign w:val="center"/>
          </w:tcPr>
          <w:p w14:paraId="4F2AF8E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M512046B</w:t>
            </w:r>
          </w:p>
        </w:tc>
        <w:tc>
          <w:tcPr>
            <w:tcW w:w="1865" w:type="dxa"/>
            <w:vAlign w:val="center"/>
          </w:tcPr>
          <w:p w14:paraId="6804F45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传播学理论</w:t>
            </w:r>
          </w:p>
        </w:tc>
        <w:tc>
          <w:tcPr>
            <w:tcW w:w="461" w:type="dxa"/>
            <w:vAlign w:val="center"/>
          </w:tcPr>
          <w:p w14:paraId="7F940F2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5330CA3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7AB28B4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4AB10148">
            <w:pPr>
              <w:jc w:val="center"/>
              <w:rPr>
                <w:rFonts w:asciiTheme="minorEastAsia" w:hAnsiTheme="minorEastAsia" w:eastAsiaTheme="minorEastAsia" w:cstheme="minorEastAsia"/>
                <w:sz w:val="18"/>
                <w:szCs w:val="18"/>
              </w:rPr>
            </w:pPr>
          </w:p>
        </w:tc>
        <w:tc>
          <w:tcPr>
            <w:tcW w:w="406" w:type="dxa"/>
            <w:vAlign w:val="center"/>
          </w:tcPr>
          <w:p w14:paraId="3ED45B87">
            <w:pPr>
              <w:jc w:val="center"/>
              <w:rPr>
                <w:rFonts w:asciiTheme="minorEastAsia" w:hAnsiTheme="minorEastAsia" w:eastAsiaTheme="minorEastAsia" w:cstheme="minorEastAsia"/>
                <w:sz w:val="18"/>
                <w:szCs w:val="18"/>
              </w:rPr>
            </w:pPr>
          </w:p>
        </w:tc>
        <w:tc>
          <w:tcPr>
            <w:tcW w:w="689" w:type="dxa"/>
            <w:vAlign w:val="center"/>
          </w:tcPr>
          <w:p w14:paraId="6E1D931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6C164C09">
            <w:pPr>
              <w:jc w:val="center"/>
              <w:rPr>
                <w:rFonts w:asciiTheme="minorEastAsia" w:hAnsiTheme="minorEastAsia" w:eastAsiaTheme="minorEastAsia" w:cstheme="minorEastAsia"/>
                <w:sz w:val="18"/>
                <w:szCs w:val="18"/>
              </w:rPr>
            </w:pPr>
          </w:p>
        </w:tc>
        <w:tc>
          <w:tcPr>
            <w:tcW w:w="1009" w:type="dxa"/>
            <w:vMerge w:val="restart"/>
            <w:vAlign w:val="center"/>
          </w:tcPr>
          <w:p w14:paraId="463AC46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r>
      <w:tr w14:paraId="2686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1F46D5AC">
            <w:pPr>
              <w:jc w:val="center"/>
              <w:rPr>
                <w:rFonts w:asciiTheme="minorEastAsia" w:hAnsiTheme="minorEastAsia" w:eastAsiaTheme="minorEastAsia" w:cstheme="minorEastAsia"/>
                <w:sz w:val="18"/>
                <w:szCs w:val="18"/>
              </w:rPr>
            </w:pPr>
          </w:p>
        </w:tc>
        <w:tc>
          <w:tcPr>
            <w:tcW w:w="1051" w:type="dxa"/>
            <w:vMerge w:val="continue"/>
            <w:vAlign w:val="center"/>
          </w:tcPr>
          <w:p w14:paraId="5668B311">
            <w:pPr>
              <w:jc w:val="center"/>
              <w:rPr>
                <w:rFonts w:asciiTheme="minorEastAsia" w:hAnsiTheme="minorEastAsia" w:eastAsiaTheme="minorEastAsia" w:cstheme="minorEastAsia"/>
                <w:sz w:val="18"/>
                <w:szCs w:val="18"/>
              </w:rPr>
            </w:pPr>
          </w:p>
        </w:tc>
        <w:tc>
          <w:tcPr>
            <w:tcW w:w="1150" w:type="dxa"/>
            <w:vAlign w:val="center"/>
          </w:tcPr>
          <w:p w14:paraId="6D4081B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M512001B</w:t>
            </w:r>
          </w:p>
        </w:tc>
        <w:tc>
          <w:tcPr>
            <w:tcW w:w="1865" w:type="dxa"/>
            <w:vAlign w:val="center"/>
          </w:tcPr>
          <w:p w14:paraId="225263B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传播史研究</w:t>
            </w:r>
          </w:p>
        </w:tc>
        <w:tc>
          <w:tcPr>
            <w:tcW w:w="461" w:type="dxa"/>
            <w:vAlign w:val="center"/>
          </w:tcPr>
          <w:p w14:paraId="2438973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579DB1B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58E2BD7D">
            <w:pPr>
              <w:jc w:val="center"/>
              <w:rPr>
                <w:rFonts w:asciiTheme="minorEastAsia" w:hAnsiTheme="minorEastAsia" w:eastAsiaTheme="minorEastAsia" w:cstheme="minorEastAsia"/>
                <w:sz w:val="18"/>
                <w:szCs w:val="18"/>
              </w:rPr>
            </w:pPr>
          </w:p>
        </w:tc>
        <w:tc>
          <w:tcPr>
            <w:tcW w:w="556" w:type="dxa"/>
            <w:vAlign w:val="center"/>
          </w:tcPr>
          <w:p w14:paraId="623E9BF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682E3173">
            <w:pPr>
              <w:jc w:val="center"/>
              <w:rPr>
                <w:rFonts w:asciiTheme="minorEastAsia" w:hAnsiTheme="minorEastAsia" w:eastAsiaTheme="minorEastAsia" w:cstheme="minorEastAsia"/>
                <w:sz w:val="18"/>
                <w:szCs w:val="18"/>
              </w:rPr>
            </w:pPr>
          </w:p>
        </w:tc>
        <w:tc>
          <w:tcPr>
            <w:tcW w:w="689" w:type="dxa"/>
            <w:vAlign w:val="center"/>
          </w:tcPr>
          <w:p w14:paraId="272B752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48B04D4C">
            <w:pPr>
              <w:jc w:val="center"/>
              <w:rPr>
                <w:rFonts w:asciiTheme="minorEastAsia" w:hAnsiTheme="minorEastAsia" w:eastAsiaTheme="minorEastAsia" w:cstheme="minorEastAsia"/>
                <w:sz w:val="18"/>
                <w:szCs w:val="18"/>
              </w:rPr>
            </w:pPr>
          </w:p>
        </w:tc>
        <w:tc>
          <w:tcPr>
            <w:tcW w:w="1009" w:type="dxa"/>
            <w:vMerge w:val="continue"/>
            <w:vAlign w:val="center"/>
          </w:tcPr>
          <w:p w14:paraId="13D309A6">
            <w:pPr>
              <w:jc w:val="center"/>
              <w:rPr>
                <w:rFonts w:asciiTheme="minorEastAsia" w:hAnsiTheme="minorEastAsia" w:eastAsiaTheme="minorEastAsia" w:cstheme="minorEastAsia"/>
                <w:sz w:val="18"/>
                <w:szCs w:val="18"/>
              </w:rPr>
            </w:pPr>
          </w:p>
        </w:tc>
      </w:tr>
      <w:tr w14:paraId="5116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07590BAC">
            <w:pPr>
              <w:jc w:val="center"/>
              <w:rPr>
                <w:rFonts w:asciiTheme="minorEastAsia" w:hAnsiTheme="minorEastAsia" w:eastAsiaTheme="minorEastAsia" w:cstheme="minorEastAsia"/>
                <w:sz w:val="18"/>
                <w:szCs w:val="18"/>
              </w:rPr>
            </w:pPr>
          </w:p>
        </w:tc>
        <w:tc>
          <w:tcPr>
            <w:tcW w:w="1051" w:type="dxa"/>
            <w:vMerge w:val="continue"/>
            <w:vAlign w:val="center"/>
          </w:tcPr>
          <w:p w14:paraId="0ADE4DDF">
            <w:pPr>
              <w:jc w:val="center"/>
              <w:rPr>
                <w:rFonts w:asciiTheme="minorEastAsia" w:hAnsiTheme="minorEastAsia" w:eastAsiaTheme="minorEastAsia" w:cstheme="minorEastAsia"/>
                <w:sz w:val="18"/>
                <w:szCs w:val="18"/>
              </w:rPr>
            </w:pPr>
          </w:p>
        </w:tc>
        <w:tc>
          <w:tcPr>
            <w:tcW w:w="1150" w:type="dxa"/>
            <w:vAlign w:val="center"/>
          </w:tcPr>
          <w:p w14:paraId="0E63DA1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M612005B</w:t>
            </w:r>
          </w:p>
        </w:tc>
        <w:tc>
          <w:tcPr>
            <w:tcW w:w="1865" w:type="dxa"/>
            <w:vAlign w:val="center"/>
          </w:tcPr>
          <w:p w14:paraId="6D054BE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传播学研究方法</w:t>
            </w:r>
          </w:p>
        </w:tc>
        <w:tc>
          <w:tcPr>
            <w:tcW w:w="461" w:type="dxa"/>
            <w:vAlign w:val="center"/>
          </w:tcPr>
          <w:p w14:paraId="11BB367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2D0FEC1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61F1A85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69A05104">
            <w:pPr>
              <w:jc w:val="center"/>
              <w:rPr>
                <w:rFonts w:asciiTheme="minorEastAsia" w:hAnsiTheme="minorEastAsia" w:eastAsiaTheme="minorEastAsia" w:cstheme="minorEastAsia"/>
                <w:sz w:val="18"/>
                <w:szCs w:val="18"/>
              </w:rPr>
            </w:pPr>
          </w:p>
        </w:tc>
        <w:tc>
          <w:tcPr>
            <w:tcW w:w="406" w:type="dxa"/>
            <w:vAlign w:val="center"/>
          </w:tcPr>
          <w:p w14:paraId="7EB2F39A">
            <w:pPr>
              <w:jc w:val="center"/>
              <w:rPr>
                <w:rFonts w:asciiTheme="minorEastAsia" w:hAnsiTheme="minorEastAsia" w:eastAsiaTheme="minorEastAsia" w:cstheme="minorEastAsia"/>
                <w:sz w:val="18"/>
                <w:szCs w:val="18"/>
              </w:rPr>
            </w:pPr>
          </w:p>
        </w:tc>
        <w:tc>
          <w:tcPr>
            <w:tcW w:w="689" w:type="dxa"/>
            <w:vAlign w:val="center"/>
          </w:tcPr>
          <w:p w14:paraId="11857A5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07D2D698">
            <w:pPr>
              <w:jc w:val="center"/>
              <w:rPr>
                <w:rFonts w:asciiTheme="minorEastAsia" w:hAnsiTheme="minorEastAsia" w:eastAsiaTheme="minorEastAsia" w:cstheme="minorEastAsia"/>
                <w:sz w:val="18"/>
                <w:szCs w:val="18"/>
              </w:rPr>
            </w:pPr>
          </w:p>
        </w:tc>
        <w:tc>
          <w:tcPr>
            <w:tcW w:w="1009" w:type="dxa"/>
            <w:vMerge w:val="continue"/>
            <w:vAlign w:val="center"/>
          </w:tcPr>
          <w:p w14:paraId="6703F4C7">
            <w:pPr>
              <w:jc w:val="center"/>
              <w:rPr>
                <w:rFonts w:asciiTheme="minorEastAsia" w:hAnsiTheme="minorEastAsia" w:eastAsiaTheme="minorEastAsia" w:cstheme="minorEastAsia"/>
                <w:sz w:val="18"/>
                <w:szCs w:val="18"/>
              </w:rPr>
            </w:pPr>
          </w:p>
        </w:tc>
      </w:tr>
      <w:tr w14:paraId="027F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06271873">
            <w:pPr>
              <w:jc w:val="center"/>
              <w:rPr>
                <w:rFonts w:asciiTheme="minorEastAsia" w:hAnsiTheme="minorEastAsia" w:eastAsiaTheme="minorEastAsia" w:cstheme="minorEastAsia"/>
                <w:sz w:val="18"/>
                <w:szCs w:val="18"/>
              </w:rPr>
            </w:pPr>
          </w:p>
        </w:tc>
        <w:tc>
          <w:tcPr>
            <w:tcW w:w="1051" w:type="dxa"/>
            <w:vMerge w:val="continue"/>
            <w:vAlign w:val="center"/>
          </w:tcPr>
          <w:p w14:paraId="6780B2EA">
            <w:pPr>
              <w:jc w:val="center"/>
              <w:rPr>
                <w:rFonts w:asciiTheme="minorEastAsia" w:hAnsiTheme="minorEastAsia" w:eastAsiaTheme="minorEastAsia" w:cstheme="minorEastAsia"/>
                <w:sz w:val="18"/>
                <w:szCs w:val="18"/>
              </w:rPr>
            </w:pPr>
          </w:p>
        </w:tc>
        <w:tc>
          <w:tcPr>
            <w:tcW w:w="1150" w:type="dxa"/>
            <w:vAlign w:val="center"/>
          </w:tcPr>
          <w:p w14:paraId="0123CA5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M512060B</w:t>
            </w:r>
          </w:p>
        </w:tc>
        <w:tc>
          <w:tcPr>
            <w:tcW w:w="1865" w:type="dxa"/>
            <w:vAlign w:val="center"/>
          </w:tcPr>
          <w:p w14:paraId="04669B2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国际传播研究</w:t>
            </w:r>
          </w:p>
        </w:tc>
        <w:tc>
          <w:tcPr>
            <w:tcW w:w="461" w:type="dxa"/>
            <w:vAlign w:val="center"/>
          </w:tcPr>
          <w:p w14:paraId="4EA55A7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2589B71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5BA5201E">
            <w:pPr>
              <w:jc w:val="center"/>
              <w:rPr>
                <w:rFonts w:asciiTheme="minorEastAsia" w:hAnsiTheme="minorEastAsia" w:eastAsiaTheme="minorEastAsia" w:cstheme="minorEastAsia"/>
                <w:sz w:val="18"/>
                <w:szCs w:val="18"/>
              </w:rPr>
            </w:pPr>
          </w:p>
        </w:tc>
        <w:tc>
          <w:tcPr>
            <w:tcW w:w="556" w:type="dxa"/>
            <w:vAlign w:val="center"/>
          </w:tcPr>
          <w:p w14:paraId="6EA1AEB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6DAD6AE6">
            <w:pPr>
              <w:jc w:val="center"/>
              <w:rPr>
                <w:rFonts w:asciiTheme="minorEastAsia" w:hAnsiTheme="minorEastAsia" w:eastAsiaTheme="minorEastAsia" w:cstheme="minorEastAsia"/>
                <w:sz w:val="18"/>
                <w:szCs w:val="18"/>
              </w:rPr>
            </w:pPr>
          </w:p>
        </w:tc>
        <w:tc>
          <w:tcPr>
            <w:tcW w:w="689" w:type="dxa"/>
            <w:vAlign w:val="center"/>
          </w:tcPr>
          <w:p w14:paraId="6279617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762C0090">
            <w:pPr>
              <w:jc w:val="center"/>
              <w:rPr>
                <w:rFonts w:asciiTheme="minorEastAsia" w:hAnsiTheme="minorEastAsia" w:eastAsiaTheme="minorEastAsia" w:cstheme="minorEastAsia"/>
                <w:sz w:val="18"/>
                <w:szCs w:val="18"/>
              </w:rPr>
            </w:pPr>
          </w:p>
        </w:tc>
        <w:tc>
          <w:tcPr>
            <w:tcW w:w="1009" w:type="dxa"/>
            <w:vMerge w:val="continue"/>
            <w:vAlign w:val="center"/>
          </w:tcPr>
          <w:p w14:paraId="09EFC2D3">
            <w:pPr>
              <w:jc w:val="center"/>
              <w:rPr>
                <w:rFonts w:asciiTheme="minorEastAsia" w:hAnsiTheme="minorEastAsia" w:eastAsiaTheme="minorEastAsia" w:cstheme="minorEastAsia"/>
                <w:sz w:val="18"/>
                <w:szCs w:val="18"/>
              </w:rPr>
            </w:pPr>
          </w:p>
        </w:tc>
      </w:tr>
      <w:tr w14:paraId="397C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44D0E444">
            <w:pPr>
              <w:jc w:val="center"/>
              <w:rPr>
                <w:rFonts w:asciiTheme="minorEastAsia" w:hAnsiTheme="minorEastAsia" w:eastAsiaTheme="minorEastAsia" w:cstheme="minorEastAsia"/>
                <w:sz w:val="18"/>
                <w:szCs w:val="18"/>
              </w:rPr>
            </w:pPr>
          </w:p>
        </w:tc>
        <w:tc>
          <w:tcPr>
            <w:tcW w:w="1051" w:type="dxa"/>
            <w:vMerge w:val="continue"/>
            <w:vAlign w:val="center"/>
          </w:tcPr>
          <w:p w14:paraId="20FE1064">
            <w:pPr>
              <w:jc w:val="center"/>
              <w:rPr>
                <w:rFonts w:asciiTheme="minorEastAsia" w:hAnsiTheme="minorEastAsia" w:eastAsiaTheme="minorEastAsia" w:cstheme="minorEastAsia"/>
                <w:sz w:val="18"/>
                <w:szCs w:val="18"/>
              </w:rPr>
            </w:pPr>
          </w:p>
        </w:tc>
        <w:tc>
          <w:tcPr>
            <w:tcW w:w="1150" w:type="dxa"/>
            <w:vAlign w:val="center"/>
          </w:tcPr>
          <w:p w14:paraId="488BBFA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M512023B</w:t>
            </w:r>
          </w:p>
        </w:tc>
        <w:tc>
          <w:tcPr>
            <w:tcW w:w="1865" w:type="dxa"/>
            <w:vAlign w:val="center"/>
          </w:tcPr>
          <w:p w14:paraId="5598E2C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网络传播理论</w:t>
            </w:r>
          </w:p>
        </w:tc>
        <w:tc>
          <w:tcPr>
            <w:tcW w:w="461" w:type="dxa"/>
            <w:vAlign w:val="center"/>
          </w:tcPr>
          <w:p w14:paraId="7415068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22483F8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021184D4">
            <w:pPr>
              <w:jc w:val="center"/>
              <w:rPr>
                <w:rFonts w:asciiTheme="minorEastAsia" w:hAnsiTheme="minorEastAsia" w:eastAsiaTheme="minorEastAsia" w:cstheme="minorEastAsia"/>
                <w:sz w:val="18"/>
                <w:szCs w:val="18"/>
              </w:rPr>
            </w:pPr>
          </w:p>
        </w:tc>
        <w:tc>
          <w:tcPr>
            <w:tcW w:w="556" w:type="dxa"/>
            <w:vAlign w:val="center"/>
          </w:tcPr>
          <w:p w14:paraId="1EE9FFA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57E73581">
            <w:pPr>
              <w:jc w:val="center"/>
              <w:rPr>
                <w:rFonts w:asciiTheme="minorEastAsia" w:hAnsiTheme="minorEastAsia" w:eastAsiaTheme="minorEastAsia" w:cstheme="minorEastAsia"/>
                <w:sz w:val="18"/>
                <w:szCs w:val="18"/>
              </w:rPr>
            </w:pPr>
          </w:p>
        </w:tc>
        <w:tc>
          <w:tcPr>
            <w:tcW w:w="689" w:type="dxa"/>
            <w:vAlign w:val="center"/>
          </w:tcPr>
          <w:p w14:paraId="00562C2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346A7FD4">
            <w:pPr>
              <w:jc w:val="center"/>
              <w:rPr>
                <w:rFonts w:asciiTheme="minorEastAsia" w:hAnsiTheme="minorEastAsia" w:eastAsiaTheme="minorEastAsia" w:cstheme="minorEastAsia"/>
                <w:sz w:val="18"/>
                <w:szCs w:val="18"/>
              </w:rPr>
            </w:pPr>
          </w:p>
        </w:tc>
        <w:tc>
          <w:tcPr>
            <w:tcW w:w="1009" w:type="dxa"/>
            <w:vMerge w:val="continue"/>
            <w:vAlign w:val="center"/>
          </w:tcPr>
          <w:p w14:paraId="36374CE0">
            <w:pPr>
              <w:jc w:val="center"/>
              <w:rPr>
                <w:rFonts w:asciiTheme="minorEastAsia" w:hAnsiTheme="minorEastAsia" w:eastAsiaTheme="minorEastAsia" w:cstheme="minorEastAsia"/>
                <w:sz w:val="18"/>
                <w:szCs w:val="18"/>
              </w:rPr>
            </w:pPr>
          </w:p>
        </w:tc>
      </w:tr>
      <w:tr w14:paraId="4F80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545371BF">
            <w:pPr>
              <w:jc w:val="center"/>
              <w:rPr>
                <w:rFonts w:asciiTheme="minorEastAsia" w:hAnsiTheme="minorEastAsia" w:eastAsiaTheme="minorEastAsia" w:cstheme="minorEastAsia"/>
                <w:sz w:val="18"/>
                <w:szCs w:val="18"/>
              </w:rPr>
            </w:pPr>
          </w:p>
        </w:tc>
        <w:tc>
          <w:tcPr>
            <w:tcW w:w="1051" w:type="dxa"/>
            <w:vMerge w:val="continue"/>
            <w:tcBorders>
              <w:bottom w:val="single" w:color="auto" w:sz="4" w:space="0"/>
            </w:tcBorders>
            <w:vAlign w:val="center"/>
          </w:tcPr>
          <w:p w14:paraId="6BBB6C5E">
            <w:pPr>
              <w:jc w:val="center"/>
              <w:rPr>
                <w:rFonts w:asciiTheme="minorEastAsia" w:hAnsiTheme="minorEastAsia" w:eastAsiaTheme="minorEastAsia" w:cstheme="minorEastAsia"/>
                <w:sz w:val="18"/>
                <w:szCs w:val="18"/>
              </w:rPr>
            </w:pPr>
          </w:p>
        </w:tc>
        <w:tc>
          <w:tcPr>
            <w:tcW w:w="1150" w:type="dxa"/>
            <w:tcBorders>
              <w:bottom w:val="single" w:color="auto" w:sz="4" w:space="0"/>
            </w:tcBorders>
            <w:vAlign w:val="center"/>
          </w:tcPr>
          <w:p w14:paraId="768B9F1D">
            <w:pPr>
              <w:jc w:val="center"/>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M512067B</w:t>
            </w:r>
          </w:p>
        </w:tc>
        <w:tc>
          <w:tcPr>
            <w:tcW w:w="1865" w:type="dxa"/>
            <w:tcBorders>
              <w:bottom w:val="single" w:color="auto" w:sz="4" w:space="0"/>
            </w:tcBorders>
            <w:vAlign w:val="center"/>
          </w:tcPr>
          <w:p w14:paraId="586C142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媒介融合研究</w:t>
            </w:r>
          </w:p>
        </w:tc>
        <w:tc>
          <w:tcPr>
            <w:tcW w:w="461" w:type="dxa"/>
            <w:tcBorders>
              <w:bottom w:val="single" w:color="auto" w:sz="4" w:space="0"/>
            </w:tcBorders>
            <w:vAlign w:val="center"/>
          </w:tcPr>
          <w:p w14:paraId="43BC961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tcBorders>
              <w:bottom w:val="single" w:color="auto" w:sz="4" w:space="0"/>
            </w:tcBorders>
            <w:vAlign w:val="center"/>
          </w:tcPr>
          <w:p w14:paraId="4D3A899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tcBorders>
              <w:bottom w:val="single" w:color="auto" w:sz="4" w:space="0"/>
            </w:tcBorders>
            <w:vAlign w:val="center"/>
          </w:tcPr>
          <w:p w14:paraId="1829A6A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tcBorders>
              <w:bottom w:val="single" w:color="auto" w:sz="4" w:space="0"/>
            </w:tcBorders>
            <w:vAlign w:val="center"/>
          </w:tcPr>
          <w:p w14:paraId="349CBA41">
            <w:pPr>
              <w:jc w:val="center"/>
              <w:rPr>
                <w:rFonts w:asciiTheme="minorEastAsia" w:hAnsiTheme="minorEastAsia" w:eastAsiaTheme="minorEastAsia" w:cstheme="minorEastAsia"/>
                <w:sz w:val="18"/>
                <w:szCs w:val="18"/>
              </w:rPr>
            </w:pPr>
          </w:p>
        </w:tc>
        <w:tc>
          <w:tcPr>
            <w:tcW w:w="406" w:type="dxa"/>
            <w:tcBorders>
              <w:bottom w:val="single" w:color="auto" w:sz="4" w:space="0"/>
            </w:tcBorders>
            <w:vAlign w:val="center"/>
          </w:tcPr>
          <w:p w14:paraId="0DE87AE8">
            <w:pPr>
              <w:jc w:val="center"/>
              <w:rPr>
                <w:rFonts w:asciiTheme="minorEastAsia" w:hAnsiTheme="minorEastAsia" w:eastAsiaTheme="minorEastAsia" w:cstheme="minorEastAsia"/>
                <w:sz w:val="18"/>
                <w:szCs w:val="18"/>
              </w:rPr>
            </w:pPr>
          </w:p>
        </w:tc>
        <w:tc>
          <w:tcPr>
            <w:tcW w:w="689" w:type="dxa"/>
            <w:tcBorders>
              <w:bottom w:val="single" w:color="auto" w:sz="4" w:space="0"/>
            </w:tcBorders>
            <w:vAlign w:val="center"/>
          </w:tcPr>
          <w:p w14:paraId="154D046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vAlign w:val="center"/>
          </w:tcPr>
          <w:p w14:paraId="7A429A4F">
            <w:pPr>
              <w:jc w:val="center"/>
              <w:rPr>
                <w:rFonts w:asciiTheme="minorEastAsia" w:hAnsiTheme="minorEastAsia" w:eastAsiaTheme="minorEastAsia" w:cstheme="minorEastAsia"/>
                <w:sz w:val="18"/>
                <w:szCs w:val="18"/>
              </w:rPr>
            </w:pPr>
          </w:p>
        </w:tc>
        <w:tc>
          <w:tcPr>
            <w:tcW w:w="1009" w:type="dxa"/>
            <w:vMerge w:val="continue"/>
            <w:vAlign w:val="center"/>
          </w:tcPr>
          <w:p w14:paraId="4C66E1EB">
            <w:pPr>
              <w:jc w:val="center"/>
              <w:rPr>
                <w:rFonts w:asciiTheme="minorEastAsia" w:hAnsiTheme="minorEastAsia" w:eastAsiaTheme="minorEastAsia" w:cstheme="minorEastAsia"/>
                <w:sz w:val="18"/>
                <w:szCs w:val="18"/>
              </w:rPr>
            </w:pPr>
          </w:p>
        </w:tc>
      </w:tr>
      <w:tr w14:paraId="71A3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164D4053">
            <w:pPr>
              <w:jc w:val="center"/>
              <w:rPr>
                <w:rFonts w:asciiTheme="minorEastAsia" w:hAnsiTheme="minorEastAsia" w:eastAsiaTheme="minorEastAsia" w:cstheme="minorEastAsia"/>
                <w:sz w:val="18"/>
                <w:szCs w:val="18"/>
              </w:rPr>
            </w:pPr>
          </w:p>
        </w:tc>
        <w:tc>
          <w:tcPr>
            <w:tcW w:w="1051" w:type="dxa"/>
            <w:vMerge w:val="restart"/>
            <w:tcBorders>
              <w:top w:val="single" w:color="auto" w:sz="4" w:space="0"/>
              <w:left w:val="single" w:color="auto" w:sz="4" w:space="0"/>
              <w:right w:val="single" w:color="auto" w:sz="4" w:space="0"/>
            </w:tcBorders>
            <w:vAlign w:val="center"/>
          </w:tcPr>
          <w:p w14:paraId="0F2FFC1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专业拓展课程</w:t>
            </w:r>
          </w:p>
          <w:p w14:paraId="760095C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r>
              <w:rPr>
                <w:rFonts w:asciiTheme="minorEastAsia" w:hAnsiTheme="minorEastAsia" w:eastAsiaTheme="minorEastAsia" w:cstheme="minorEastAsia"/>
                <w:sz w:val="18"/>
                <w:szCs w:val="18"/>
              </w:rPr>
              <w:t>3</w:t>
            </w:r>
            <w:r>
              <w:rPr>
                <w:rFonts w:hint="eastAsia" w:asciiTheme="minorEastAsia" w:hAnsiTheme="minorEastAsia" w:eastAsiaTheme="minorEastAsia" w:cstheme="minorEastAsia"/>
                <w:sz w:val="18"/>
                <w:szCs w:val="18"/>
              </w:rPr>
              <w:t>门）</w:t>
            </w:r>
          </w:p>
        </w:tc>
        <w:tc>
          <w:tcPr>
            <w:tcW w:w="1150" w:type="dxa"/>
            <w:tcBorders>
              <w:top w:val="single" w:color="auto" w:sz="4" w:space="0"/>
              <w:left w:val="single" w:color="auto" w:sz="4" w:space="0"/>
              <w:bottom w:val="single" w:color="auto" w:sz="4" w:space="0"/>
              <w:right w:val="single" w:color="auto" w:sz="4" w:space="0"/>
            </w:tcBorders>
            <w:vAlign w:val="center"/>
          </w:tcPr>
          <w:p w14:paraId="2FD45749">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新课课号暂定</w:t>
            </w:r>
          </w:p>
        </w:tc>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3627984D">
            <w:pPr>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视听新媒体实验</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14:paraId="0489D29A">
            <w:pPr>
              <w:jc w:val="center"/>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16</w:t>
            </w:r>
          </w:p>
        </w:tc>
        <w:tc>
          <w:tcPr>
            <w:tcW w:w="635" w:type="dxa"/>
            <w:tcBorders>
              <w:top w:val="single" w:color="auto" w:sz="4" w:space="0"/>
              <w:left w:val="single" w:color="auto" w:sz="4" w:space="0"/>
              <w:bottom w:val="single" w:color="auto" w:sz="4" w:space="0"/>
              <w:right w:val="single" w:color="auto" w:sz="4" w:space="0"/>
            </w:tcBorders>
            <w:vAlign w:val="center"/>
          </w:tcPr>
          <w:p w14:paraId="740511CF">
            <w:pPr>
              <w:jc w:val="center"/>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1</w:t>
            </w:r>
          </w:p>
        </w:tc>
        <w:tc>
          <w:tcPr>
            <w:tcW w:w="396" w:type="dxa"/>
            <w:tcBorders>
              <w:top w:val="single" w:color="auto" w:sz="4" w:space="0"/>
              <w:left w:val="single" w:color="auto" w:sz="4" w:space="0"/>
              <w:bottom w:val="single" w:color="auto" w:sz="4" w:space="0"/>
              <w:right w:val="single" w:color="auto" w:sz="4" w:space="0"/>
            </w:tcBorders>
            <w:vAlign w:val="center"/>
          </w:tcPr>
          <w:p w14:paraId="1340B2BF">
            <w:pPr>
              <w:jc w:val="center"/>
              <w:rPr>
                <w:rFonts w:asciiTheme="minorEastAsia" w:hAnsiTheme="minorEastAsia" w:eastAsiaTheme="minorEastAsia" w:cstheme="minorEastAsia"/>
                <w:sz w:val="18"/>
                <w:szCs w:val="18"/>
              </w:rPr>
            </w:pPr>
          </w:p>
        </w:tc>
        <w:tc>
          <w:tcPr>
            <w:tcW w:w="556" w:type="dxa"/>
            <w:tcBorders>
              <w:top w:val="single" w:color="auto" w:sz="4" w:space="0"/>
              <w:left w:val="single" w:color="auto" w:sz="4" w:space="0"/>
              <w:bottom w:val="single" w:color="auto" w:sz="4" w:space="0"/>
              <w:right w:val="single" w:color="auto" w:sz="4" w:space="0"/>
            </w:tcBorders>
            <w:vAlign w:val="center"/>
          </w:tcPr>
          <w:p w14:paraId="26E8F095">
            <w:pPr>
              <w:jc w:val="center"/>
              <w:rPr>
                <w:rFonts w:asciiTheme="minorEastAsia" w:hAnsiTheme="minorEastAsia" w:eastAsiaTheme="minorEastAsia" w:cstheme="minorEastAsia"/>
                <w:sz w:val="18"/>
                <w:szCs w:val="18"/>
              </w:rPr>
            </w:pPr>
          </w:p>
        </w:tc>
        <w:tc>
          <w:tcPr>
            <w:tcW w:w="406" w:type="dxa"/>
            <w:tcBorders>
              <w:top w:val="single" w:color="auto" w:sz="4" w:space="0"/>
              <w:left w:val="single" w:color="auto" w:sz="4" w:space="0"/>
              <w:bottom w:val="single" w:color="auto" w:sz="4" w:space="0"/>
              <w:right w:val="single" w:color="auto" w:sz="4" w:space="0"/>
            </w:tcBorders>
            <w:vAlign w:val="center"/>
          </w:tcPr>
          <w:p w14:paraId="27EDB66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689" w:type="dxa"/>
            <w:tcBorders>
              <w:top w:val="single" w:color="auto" w:sz="4" w:space="0"/>
              <w:left w:val="single" w:color="auto" w:sz="4" w:space="0"/>
              <w:bottom w:val="single" w:color="auto" w:sz="4" w:space="0"/>
              <w:right w:val="single" w:color="auto" w:sz="4" w:space="0"/>
            </w:tcBorders>
            <w:vAlign w:val="center"/>
          </w:tcPr>
          <w:p w14:paraId="4C88C19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4F83E576">
            <w:pPr>
              <w:jc w:val="center"/>
              <w:rPr>
                <w:rFonts w:asciiTheme="minorEastAsia" w:hAnsiTheme="minorEastAsia" w:eastAsiaTheme="minorEastAsia" w:cstheme="minorEastAsia"/>
                <w:sz w:val="18"/>
                <w:szCs w:val="18"/>
              </w:rPr>
            </w:pPr>
          </w:p>
        </w:tc>
        <w:tc>
          <w:tcPr>
            <w:tcW w:w="1009" w:type="dxa"/>
            <w:vMerge w:val="restart"/>
            <w:tcBorders>
              <w:left w:val="single" w:color="auto" w:sz="4" w:space="0"/>
            </w:tcBorders>
            <w:vAlign w:val="center"/>
          </w:tcPr>
          <w:p w14:paraId="223C3F20">
            <w:pPr>
              <w:jc w:val="center"/>
              <w:rPr>
                <w:rFonts w:asciiTheme="minorEastAsia" w:hAnsiTheme="minorEastAsia" w:eastAsiaTheme="minorEastAsia" w:cstheme="minorEastAsia"/>
                <w:sz w:val="18"/>
                <w:szCs w:val="18"/>
              </w:rPr>
            </w:pPr>
          </w:p>
          <w:p w14:paraId="50A1D428">
            <w:pPr>
              <w:jc w:val="center"/>
              <w:rPr>
                <w:rFonts w:asciiTheme="minorEastAsia" w:hAnsiTheme="minorEastAsia" w:eastAsiaTheme="minorEastAsia" w:cstheme="minorEastAsia"/>
                <w:sz w:val="18"/>
                <w:szCs w:val="18"/>
              </w:rPr>
            </w:pPr>
          </w:p>
          <w:p w14:paraId="328F2421">
            <w:pPr>
              <w:jc w:val="center"/>
              <w:rPr>
                <w:rFonts w:asciiTheme="minorEastAsia" w:hAnsiTheme="minorEastAsia" w:eastAsiaTheme="minorEastAsia" w:cstheme="minorEastAsia"/>
                <w:sz w:val="18"/>
                <w:szCs w:val="18"/>
              </w:rPr>
            </w:pPr>
          </w:p>
          <w:p w14:paraId="42B697E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5</w:t>
            </w:r>
          </w:p>
          <w:p w14:paraId="193493D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（专业拓展课程任选其中</w:t>
            </w:r>
            <w:r>
              <w:rPr>
                <w:rFonts w:asciiTheme="minorEastAsia" w:hAnsiTheme="minorEastAsia" w:eastAsiaTheme="minorEastAsia" w:cstheme="minorEastAsia"/>
                <w:sz w:val="18"/>
                <w:szCs w:val="18"/>
              </w:rPr>
              <w:t>3</w:t>
            </w:r>
            <w:r>
              <w:rPr>
                <w:rFonts w:hint="eastAsia" w:asciiTheme="minorEastAsia" w:hAnsiTheme="minorEastAsia" w:eastAsiaTheme="minorEastAsia" w:cstheme="minorEastAsia"/>
                <w:sz w:val="18"/>
                <w:szCs w:val="18"/>
              </w:rPr>
              <w:t>门以上课程）</w:t>
            </w:r>
          </w:p>
        </w:tc>
      </w:tr>
      <w:tr w14:paraId="36AF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39E02168">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045A3257">
            <w:pPr>
              <w:jc w:val="center"/>
              <w:rPr>
                <w:rFonts w:asciiTheme="minorEastAsia" w:hAnsiTheme="minorEastAsia" w:eastAsiaTheme="minorEastAsia" w:cstheme="minorEastAsia"/>
                <w:sz w:val="18"/>
                <w:szCs w:val="18"/>
              </w:rPr>
            </w:pPr>
          </w:p>
        </w:tc>
        <w:tc>
          <w:tcPr>
            <w:tcW w:w="1150" w:type="dxa"/>
            <w:tcBorders>
              <w:top w:val="single" w:color="auto" w:sz="4" w:space="0"/>
              <w:left w:val="single" w:color="auto" w:sz="4" w:space="0"/>
              <w:bottom w:val="single" w:color="auto" w:sz="4" w:space="0"/>
              <w:right w:val="single" w:color="auto" w:sz="4" w:space="0"/>
            </w:tcBorders>
            <w:vAlign w:val="center"/>
          </w:tcPr>
          <w:p w14:paraId="1F8085D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M512011B</w:t>
            </w:r>
          </w:p>
        </w:tc>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064286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纪实影像创作</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14:paraId="421E327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tcBorders>
              <w:top w:val="single" w:color="auto" w:sz="4" w:space="0"/>
              <w:left w:val="single" w:color="auto" w:sz="4" w:space="0"/>
              <w:bottom w:val="single" w:color="auto" w:sz="4" w:space="0"/>
              <w:right w:val="single" w:color="auto" w:sz="4" w:space="0"/>
            </w:tcBorders>
            <w:vAlign w:val="center"/>
          </w:tcPr>
          <w:p w14:paraId="7AD5D48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tcBorders>
              <w:top w:val="single" w:color="auto" w:sz="4" w:space="0"/>
              <w:left w:val="single" w:color="auto" w:sz="4" w:space="0"/>
              <w:bottom w:val="single" w:color="auto" w:sz="4" w:space="0"/>
              <w:right w:val="single" w:color="auto" w:sz="4" w:space="0"/>
            </w:tcBorders>
            <w:vAlign w:val="center"/>
          </w:tcPr>
          <w:p w14:paraId="1C2F426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tcBorders>
              <w:top w:val="single" w:color="auto" w:sz="4" w:space="0"/>
              <w:left w:val="single" w:color="auto" w:sz="4" w:space="0"/>
              <w:bottom w:val="single" w:color="auto" w:sz="4" w:space="0"/>
              <w:right w:val="single" w:color="auto" w:sz="4" w:space="0"/>
            </w:tcBorders>
            <w:vAlign w:val="center"/>
          </w:tcPr>
          <w:p w14:paraId="07B8F35B">
            <w:pPr>
              <w:jc w:val="center"/>
              <w:rPr>
                <w:rFonts w:asciiTheme="minorEastAsia" w:hAnsiTheme="minorEastAsia" w:eastAsiaTheme="minorEastAsia" w:cstheme="minorEastAsia"/>
                <w:sz w:val="18"/>
                <w:szCs w:val="18"/>
              </w:rPr>
            </w:pPr>
          </w:p>
        </w:tc>
        <w:tc>
          <w:tcPr>
            <w:tcW w:w="406" w:type="dxa"/>
            <w:tcBorders>
              <w:top w:val="single" w:color="auto" w:sz="4" w:space="0"/>
              <w:left w:val="single" w:color="auto" w:sz="4" w:space="0"/>
              <w:bottom w:val="single" w:color="auto" w:sz="4" w:space="0"/>
              <w:right w:val="single" w:color="auto" w:sz="4" w:space="0"/>
            </w:tcBorders>
            <w:vAlign w:val="center"/>
          </w:tcPr>
          <w:p w14:paraId="4574E251">
            <w:pPr>
              <w:jc w:val="center"/>
              <w:rPr>
                <w:rFonts w:asciiTheme="minorEastAsia" w:hAnsiTheme="minorEastAsia" w:eastAsiaTheme="minorEastAsia" w:cstheme="minorEastAsia"/>
                <w:sz w:val="18"/>
                <w:szCs w:val="18"/>
              </w:rPr>
            </w:pPr>
          </w:p>
        </w:tc>
        <w:tc>
          <w:tcPr>
            <w:tcW w:w="689" w:type="dxa"/>
            <w:tcBorders>
              <w:top w:val="single" w:color="auto" w:sz="4" w:space="0"/>
              <w:left w:val="single" w:color="auto" w:sz="4" w:space="0"/>
              <w:bottom w:val="single" w:color="auto" w:sz="4" w:space="0"/>
              <w:right w:val="single" w:color="auto" w:sz="4" w:space="0"/>
            </w:tcBorders>
            <w:vAlign w:val="center"/>
          </w:tcPr>
          <w:p w14:paraId="6949A68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232B40F9">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664E76DF">
            <w:pPr>
              <w:jc w:val="center"/>
              <w:rPr>
                <w:rFonts w:asciiTheme="minorEastAsia" w:hAnsiTheme="minorEastAsia" w:eastAsiaTheme="minorEastAsia" w:cstheme="minorEastAsia"/>
                <w:sz w:val="18"/>
                <w:szCs w:val="18"/>
              </w:rPr>
            </w:pPr>
          </w:p>
        </w:tc>
      </w:tr>
      <w:tr w14:paraId="7644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4583E92A">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0701B191">
            <w:pPr>
              <w:jc w:val="center"/>
              <w:rPr>
                <w:rFonts w:asciiTheme="minorEastAsia" w:hAnsiTheme="minorEastAsia" w:eastAsiaTheme="minorEastAsia" w:cstheme="minorEastAsia"/>
                <w:sz w:val="18"/>
                <w:szCs w:val="18"/>
              </w:rPr>
            </w:pPr>
          </w:p>
        </w:tc>
        <w:tc>
          <w:tcPr>
            <w:tcW w:w="1150" w:type="dxa"/>
            <w:tcBorders>
              <w:top w:val="single" w:color="auto" w:sz="4" w:space="0"/>
              <w:left w:val="single" w:color="auto" w:sz="4" w:space="0"/>
            </w:tcBorders>
            <w:vAlign w:val="center"/>
          </w:tcPr>
          <w:p w14:paraId="54A4D6A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M512036B</w:t>
            </w:r>
          </w:p>
        </w:tc>
        <w:tc>
          <w:tcPr>
            <w:tcW w:w="1865" w:type="dxa"/>
            <w:tcBorders>
              <w:top w:val="single" w:color="auto" w:sz="4" w:space="0"/>
              <w:left w:val="nil"/>
              <w:bottom w:val="single" w:color="auto" w:sz="4" w:space="0"/>
              <w:right w:val="single" w:color="auto" w:sz="4" w:space="0"/>
            </w:tcBorders>
            <w:shd w:val="clear" w:color="auto" w:fill="auto"/>
            <w:vAlign w:val="center"/>
          </w:tcPr>
          <w:p w14:paraId="4C1A82D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影像分析理论与实践</w:t>
            </w:r>
          </w:p>
        </w:tc>
        <w:tc>
          <w:tcPr>
            <w:tcW w:w="461" w:type="dxa"/>
            <w:tcBorders>
              <w:top w:val="single" w:color="auto" w:sz="4" w:space="0"/>
              <w:left w:val="nil"/>
              <w:bottom w:val="single" w:color="auto" w:sz="4" w:space="0"/>
              <w:right w:val="single" w:color="auto" w:sz="4" w:space="0"/>
            </w:tcBorders>
            <w:shd w:val="clear" w:color="auto" w:fill="auto"/>
            <w:vAlign w:val="center"/>
          </w:tcPr>
          <w:p w14:paraId="1AA05CC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tcBorders>
              <w:top w:val="single" w:color="auto" w:sz="4" w:space="0"/>
            </w:tcBorders>
            <w:vAlign w:val="center"/>
          </w:tcPr>
          <w:p w14:paraId="0A6475D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tcBorders>
              <w:top w:val="single" w:color="auto" w:sz="4" w:space="0"/>
            </w:tcBorders>
            <w:vAlign w:val="center"/>
          </w:tcPr>
          <w:p w14:paraId="3E673B33">
            <w:pPr>
              <w:jc w:val="center"/>
              <w:rPr>
                <w:rFonts w:asciiTheme="minorEastAsia" w:hAnsiTheme="minorEastAsia" w:eastAsiaTheme="minorEastAsia" w:cstheme="minorEastAsia"/>
                <w:sz w:val="18"/>
                <w:szCs w:val="18"/>
              </w:rPr>
            </w:pPr>
          </w:p>
        </w:tc>
        <w:tc>
          <w:tcPr>
            <w:tcW w:w="556" w:type="dxa"/>
            <w:tcBorders>
              <w:top w:val="single" w:color="auto" w:sz="4" w:space="0"/>
            </w:tcBorders>
            <w:vAlign w:val="center"/>
          </w:tcPr>
          <w:p w14:paraId="4272205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tcBorders>
              <w:top w:val="single" w:color="auto" w:sz="4" w:space="0"/>
            </w:tcBorders>
            <w:vAlign w:val="center"/>
          </w:tcPr>
          <w:p w14:paraId="54A6C3BF">
            <w:pPr>
              <w:jc w:val="center"/>
              <w:rPr>
                <w:rFonts w:asciiTheme="minorEastAsia" w:hAnsiTheme="minorEastAsia" w:eastAsiaTheme="minorEastAsia" w:cstheme="minorEastAsia"/>
                <w:sz w:val="18"/>
                <w:szCs w:val="18"/>
              </w:rPr>
            </w:pPr>
          </w:p>
        </w:tc>
        <w:tc>
          <w:tcPr>
            <w:tcW w:w="689" w:type="dxa"/>
            <w:tcBorders>
              <w:top w:val="single" w:color="auto" w:sz="4" w:space="0"/>
              <w:right w:val="single" w:color="auto" w:sz="4" w:space="0"/>
            </w:tcBorders>
            <w:vAlign w:val="center"/>
          </w:tcPr>
          <w:p w14:paraId="22844AA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23726039">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1006E3DE">
            <w:pPr>
              <w:jc w:val="center"/>
              <w:rPr>
                <w:rFonts w:asciiTheme="minorEastAsia" w:hAnsiTheme="minorEastAsia" w:eastAsiaTheme="minorEastAsia" w:cstheme="minorEastAsia"/>
                <w:sz w:val="18"/>
                <w:szCs w:val="18"/>
              </w:rPr>
            </w:pPr>
          </w:p>
        </w:tc>
      </w:tr>
      <w:tr w14:paraId="74EB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12F33695">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1D897CA2">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70C2265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M512010B</w:t>
            </w:r>
          </w:p>
        </w:tc>
        <w:tc>
          <w:tcPr>
            <w:tcW w:w="1865" w:type="dxa"/>
            <w:tcBorders>
              <w:top w:val="nil"/>
              <w:left w:val="nil"/>
              <w:bottom w:val="single" w:color="auto" w:sz="4" w:space="0"/>
              <w:right w:val="single" w:color="auto" w:sz="4" w:space="0"/>
            </w:tcBorders>
            <w:shd w:val="clear" w:color="auto" w:fill="auto"/>
            <w:vAlign w:val="center"/>
          </w:tcPr>
          <w:p w14:paraId="0280FC7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计算传播学</w:t>
            </w:r>
          </w:p>
        </w:tc>
        <w:tc>
          <w:tcPr>
            <w:tcW w:w="461" w:type="dxa"/>
            <w:tcBorders>
              <w:top w:val="nil"/>
              <w:left w:val="nil"/>
              <w:bottom w:val="single" w:color="auto" w:sz="4" w:space="0"/>
              <w:right w:val="single" w:color="auto" w:sz="4" w:space="0"/>
            </w:tcBorders>
            <w:shd w:val="clear" w:color="auto" w:fill="auto"/>
            <w:vAlign w:val="center"/>
          </w:tcPr>
          <w:p w14:paraId="1B2B05F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29E7C7C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07A093B9">
            <w:pPr>
              <w:jc w:val="center"/>
              <w:rPr>
                <w:rFonts w:asciiTheme="minorEastAsia" w:hAnsiTheme="minorEastAsia" w:eastAsiaTheme="minorEastAsia" w:cstheme="minorEastAsia"/>
                <w:sz w:val="18"/>
                <w:szCs w:val="18"/>
              </w:rPr>
            </w:pPr>
          </w:p>
        </w:tc>
        <w:tc>
          <w:tcPr>
            <w:tcW w:w="556" w:type="dxa"/>
            <w:vAlign w:val="center"/>
          </w:tcPr>
          <w:p w14:paraId="336605B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0248CBBF">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74F9E54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1D22D692">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66352C14">
            <w:pPr>
              <w:jc w:val="center"/>
              <w:rPr>
                <w:rFonts w:asciiTheme="minorEastAsia" w:hAnsiTheme="minorEastAsia" w:eastAsiaTheme="minorEastAsia" w:cstheme="minorEastAsia"/>
                <w:sz w:val="18"/>
                <w:szCs w:val="18"/>
              </w:rPr>
            </w:pPr>
          </w:p>
        </w:tc>
      </w:tr>
      <w:tr w14:paraId="4F11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3430C8FC">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32C7312F">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0E7680B1">
            <w:pPr>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新课课号暂定</w:t>
            </w:r>
          </w:p>
        </w:tc>
        <w:tc>
          <w:tcPr>
            <w:tcW w:w="1865" w:type="dxa"/>
            <w:tcBorders>
              <w:top w:val="nil"/>
              <w:left w:val="nil"/>
              <w:bottom w:val="single" w:color="auto" w:sz="4" w:space="0"/>
              <w:right w:val="single" w:color="auto" w:sz="4" w:space="0"/>
            </w:tcBorders>
            <w:shd w:val="clear" w:color="auto" w:fill="auto"/>
            <w:vAlign w:val="center"/>
          </w:tcPr>
          <w:p w14:paraId="65A9817C">
            <w:pPr>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AIGC开发与应用</w:t>
            </w:r>
          </w:p>
        </w:tc>
        <w:tc>
          <w:tcPr>
            <w:tcW w:w="461" w:type="dxa"/>
            <w:tcBorders>
              <w:top w:val="nil"/>
              <w:left w:val="nil"/>
              <w:bottom w:val="single" w:color="auto" w:sz="4" w:space="0"/>
              <w:right w:val="single" w:color="auto" w:sz="4" w:space="0"/>
            </w:tcBorders>
            <w:shd w:val="clear" w:color="auto" w:fill="auto"/>
            <w:vAlign w:val="center"/>
          </w:tcPr>
          <w:p w14:paraId="0ED0EF3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7E8928E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171E7FE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04350DF5">
            <w:pPr>
              <w:jc w:val="center"/>
              <w:rPr>
                <w:rFonts w:asciiTheme="minorEastAsia" w:hAnsiTheme="minorEastAsia" w:eastAsiaTheme="minorEastAsia" w:cstheme="minorEastAsia"/>
                <w:sz w:val="18"/>
                <w:szCs w:val="18"/>
              </w:rPr>
            </w:pPr>
          </w:p>
        </w:tc>
        <w:tc>
          <w:tcPr>
            <w:tcW w:w="406" w:type="dxa"/>
            <w:vAlign w:val="center"/>
          </w:tcPr>
          <w:p w14:paraId="581F5A67">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0A37D57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2039869E">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3C2A17F0">
            <w:pPr>
              <w:jc w:val="center"/>
              <w:rPr>
                <w:rFonts w:asciiTheme="minorEastAsia" w:hAnsiTheme="minorEastAsia" w:eastAsiaTheme="minorEastAsia" w:cstheme="minorEastAsia"/>
                <w:sz w:val="18"/>
                <w:szCs w:val="18"/>
              </w:rPr>
            </w:pPr>
          </w:p>
        </w:tc>
      </w:tr>
      <w:tr w14:paraId="5220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2AF6B74B">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6D963129">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3BE811D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M512071B</w:t>
            </w:r>
          </w:p>
        </w:tc>
        <w:tc>
          <w:tcPr>
            <w:tcW w:w="1865" w:type="dxa"/>
            <w:tcBorders>
              <w:top w:val="nil"/>
              <w:left w:val="nil"/>
              <w:bottom w:val="single" w:color="auto" w:sz="4" w:space="0"/>
              <w:right w:val="single" w:color="auto" w:sz="4" w:space="0"/>
            </w:tcBorders>
            <w:shd w:val="clear" w:color="auto" w:fill="auto"/>
            <w:vAlign w:val="center"/>
          </w:tcPr>
          <w:p w14:paraId="5A748BE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社会网研究</w:t>
            </w:r>
          </w:p>
        </w:tc>
        <w:tc>
          <w:tcPr>
            <w:tcW w:w="461" w:type="dxa"/>
            <w:tcBorders>
              <w:top w:val="nil"/>
              <w:left w:val="nil"/>
              <w:bottom w:val="single" w:color="auto" w:sz="4" w:space="0"/>
              <w:right w:val="single" w:color="auto" w:sz="4" w:space="0"/>
            </w:tcBorders>
            <w:shd w:val="clear" w:color="auto" w:fill="auto"/>
            <w:vAlign w:val="center"/>
          </w:tcPr>
          <w:p w14:paraId="70432E9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5516215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7A2828A0">
            <w:pPr>
              <w:jc w:val="center"/>
              <w:rPr>
                <w:rFonts w:asciiTheme="minorEastAsia" w:hAnsiTheme="minorEastAsia" w:eastAsiaTheme="minorEastAsia" w:cstheme="minorEastAsia"/>
                <w:sz w:val="18"/>
                <w:szCs w:val="18"/>
              </w:rPr>
            </w:pPr>
          </w:p>
        </w:tc>
        <w:tc>
          <w:tcPr>
            <w:tcW w:w="556" w:type="dxa"/>
            <w:vAlign w:val="center"/>
          </w:tcPr>
          <w:p w14:paraId="1AAE59A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6C9DEBC4">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6A42CC0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636A29BB">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41394A59">
            <w:pPr>
              <w:jc w:val="center"/>
              <w:rPr>
                <w:rFonts w:asciiTheme="minorEastAsia" w:hAnsiTheme="minorEastAsia" w:eastAsiaTheme="minorEastAsia" w:cstheme="minorEastAsia"/>
                <w:sz w:val="18"/>
                <w:szCs w:val="18"/>
              </w:rPr>
            </w:pPr>
          </w:p>
        </w:tc>
      </w:tr>
      <w:tr w14:paraId="6F8A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1BBD91A3">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39EA866B">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30EEAAF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M512008B</w:t>
            </w:r>
          </w:p>
        </w:tc>
        <w:tc>
          <w:tcPr>
            <w:tcW w:w="1865" w:type="dxa"/>
            <w:tcBorders>
              <w:top w:val="nil"/>
              <w:left w:val="nil"/>
              <w:bottom w:val="single" w:color="auto" w:sz="4" w:space="0"/>
              <w:right w:val="single" w:color="auto" w:sz="4" w:space="0"/>
            </w:tcBorders>
            <w:shd w:val="clear" w:color="auto" w:fill="auto"/>
            <w:vAlign w:val="center"/>
          </w:tcPr>
          <w:p w14:paraId="14113A4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国际品牌传播</w:t>
            </w:r>
          </w:p>
        </w:tc>
        <w:tc>
          <w:tcPr>
            <w:tcW w:w="461" w:type="dxa"/>
            <w:tcBorders>
              <w:top w:val="nil"/>
              <w:left w:val="nil"/>
              <w:bottom w:val="single" w:color="auto" w:sz="4" w:space="0"/>
              <w:right w:val="single" w:color="auto" w:sz="4" w:space="0"/>
            </w:tcBorders>
            <w:shd w:val="clear" w:color="auto" w:fill="auto"/>
            <w:vAlign w:val="center"/>
          </w:tcPr>
          <w:p w14:paraId="2E55FD7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6B5FB2D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26FCDA4B">
            <w:pPr>
              <w:jc w:val="center"/>
              <w:rPr>
                <w:rFonts w:asciiTheme="minorEastAsia" w:hAnsiTheme="minorEastAsia" w:eastAsiaTheme="minorEastAsia" w:cstheme="minorEastAsia"/>
                <w:sz w:val="18"/>
                <w:szCs w:val="18"/>
              </w:rPr>
            </w:pPr>
          </w:p>
        </w:tc>
        <w:tc>
          <w:tcPr>
            <w:tcW w:w="556" w:type="dxa"/>
            <w:vAlign w:val="center"/>
          </w:tcPr>
          <w:p w14:paraId="31D3DD79">
            <w:pPr>
              <w:jc w:val="center"/>
              <w:rPr>
                <w:rFonts w:asciiTheme="minorEastAsia" w:hAnsiTheme="minorEastAsia" w:eastAsiaTheme="minorEastAsia" w:cstheme="minorEastAsia"/>
                <w:sz w:val="18"/>
                <w:szCs w:val="18"/>
              </w:rPr>
            </w:pPr>
          </w:p>
        </w:tc>
        <w:tc>
          <w:tcPr>
            <w:tcW w:w="406" w:type="dxa"/>
            <w:vAlign w:val="center"/>
          </w:tcPr>
          <w:p w14:paraId="7FAA67A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689" w:type="dxa"/>
            <w:tcBorders>
              <w:right w:val="single" w:color="auto" w:sz="4" w:space="0"/>
            </w:tcBorders>
            <w:vAlign w:val="center"/>
          </w:tcPr>
          <w:p w14:paraId="703ECE3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2A7F32DB">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06772416">
            <w:pPr>
              <w:jc w:val="center"/>
              <w:rPr>
                <w:rFonts w:asciiTheme="minorEastAsia" w:hAnsiTheme="minorEastAsia" w:eastAsiaTheme="minorEastAsia" w:cstheme="minorEastAsia"/>
                <w:sz w:val="18"/>
                <w:szCs w:val="18"/>
              </w:rPr>
            </w:pPr>
          </w:p>
        </w:tc>
      </w:tr>
      <w:tr w14:paraId="1DEC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047322D5">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0AEB6D3B">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1F5FDD4B">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M512007B</w:t>
            </w:r>
          </w:p>
        </w:tc>
        <w:tc>
          <w:tcPr>
            <w:tcW w:w="1865" w:type="dxa"/>
            <w:tcBorders>
              <w:top w:val="nil"/>
              <w:left w:val="nil"/>
              <w:bottom w:val="single" w:color="auto" w:sz="4" w:space="0"/>
              <w:right w:val="single" w:color="auto" w:sz="4" w:space="0"/>
            </w:tcBorders>
            <w:shd w:val="clear" w:color="auto" w:fill="auto"/>
            <w:vAlign w:val="center"/>
          </w:tcPr>
          <w:p w14:paraId="55A83BF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公共传播研究</w:t>
            </w:r>
          </w:p>
        </w:tc>
        <w:tc>
          <w:tcPr>
            <w:tcW w:w="461" w:type="dxa"/>
            <w:tcBorders>
              <w:top w:val="nil"/>
              <w:left w:val="nil"/>
              <w:bottom w:val="single" w:color="auto" w:sz="4" w:space="0"/>
              <w:right w:val="single" w:color="auto" w:sz="4" w:space="0"/>
            </w:tcBorders>
            <w:shd w:val="clear" w:color="auto" w:fill="auto"/>
            <w:vAlign w:val="center"/>
          </w:tcPr>
          <w:p w14:paraId="1863C22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170D8D3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44047929">
            <w:pPr>
              <w:jc w:val="center"/>
              <w:rPr>
                <w:rFonts w:asciiTheme="minorEastAsia" w:hAnsiTheme="minorEastAsia" w:eastAsiaTheme="minorEastAsia" w:cstheme="minorEastAsia"/>
                <w:sz w:val="18"/>
                <w:szCs w:val="18"/>
              </w:rPr>
            </w:pPr>
          </w:p>
        </w:tc>
        <w:tc>
          <w:tcPr>
            <w:tcW w:w="556" w:type="dxa"/>
            <w:vAlign w:val="center"/>
          </w:tcPr>
          <w:p w14:paraId="0D17599C">
            <w:pPr>
              <w:jc w:val="center"/>
              <w:rPr>
                <w:rFonts w:asciiTheme="minorEastAsia" w:hAnsiTheme="minorEastAsia" w:eastAsiaTheme="minorEastAsia" w:cstheme="minorEastAsia"/>
                <w:sz w:val="18"/>
                <w:szCs w:val="18"/>
              </w:rPr>
            </w:pPr>
          </w:p>
        </w:tc>
        <w:tc>
          <w:tcPr>
            <w:tcW w:w="406" w:type="dxa"/>
            <w:vAlign w:val="center"/>
          </w:tcPr>
          <w:p w14:paraId="249FD1A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689" w:type="dxa"/>
            <w:tcBorders>
              <w:right w:val="single" w:color="auto" w:sz="4" w:space="0"/>
            </w:tcBorders>
            <w:vAlign w:val="center"/>
          </w:tcPr>
          <w:p w14:paraId="1664745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5EE98FE5">
            <w:pPr>
              <w:jc w:val="center"/>
              <w:rPr>
                <w:rFonts w:asciiTheme="minorEastAsia" w:hAnsiTheme="minorEastAsia" w:eastAsiaTheme="minorEastAsia" w:cstheme="minorEastAsia"/>
                <w:strike/>
                <w:sz w:val="18"/>
                <w:szCs w:val="18"/>
              </w:rPr>
            </w:pPr>
          </w:p>
        </w:tc>
        <w:tc>
          <w:tcPr>
            <w:tcW w:w="1009" w:type="dxa"/>
            <w:vMerge w:val="continue"/>
            <w:tcBorders>
              <w:left w:val="single" w:color="auto" w:sz="4" w:space="0"/>
            </w:tcBorders>
            <w:vAlign w:val="center"/>
          </w:tcPr>
          <w:p w14:paraId="1D82AF5A">
            <w:pPr>
              <w:jc w:val="center"/>
              <w:rPr>
                <w:rFonts w:asciiTheme="minorEastAsia" w:hAnsiTheme="minorEastAsia" w:eastAsiaTheme="minorEastAsia" w:cstheme="minorEastAsia"/>
                <w:sz w:val="18"/>
                <w:szCs w:val="18"/>
              </w:rPr>
            </w:pPr>
          </w:p>
        </w:tc>
      </w:tr>
      <w:tr w14:paraId="0925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4B96FC27">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44AD50F6">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6EA85FE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M512025B</w:t>
            </w:r>
          </w:p>
        </w:tc>
        <w:tc>
          <w:tcPr>
            <w:tcW w:w="1865" w:type="dxa"/>
            <w:tcBorders>
              <w:top w:val="nil"/>
              <w:left w:val="nil"/>
              <w:bottom w:val="single" w:color="auto" w:sz="4" w:space="0"/>
              <w:right w:val="single" w:color="auto" w:sz="4" w:space="0"/>
            </w:tcBorders>
            <w:shd w:val="clear" w:color="auto" w:fill="auto"/>
            <w:vAlign w:val="center"/>
          </w:tcPr>
          <w:p w14:paraId="5308A80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危机传播管理</w:t>
            </w:r>
          </w:p>
        </w:tc>
        <w:tc>
          <w:tcPr>
            <w:tcW w:w="461" w:type="dxa"/>
            <w:tcBorders>
              <w:top w:val="nil"/>
              <w:left w:val="nil"/>
              <w:bottom w:val="single" w:color="auto" w:sz="4" w:space="0"/>
              <w:right w:val="single" w:color="auto" w:sz="4" w:space="0"/>
            </w:tcBorders>
            <w:shd w:val="clear" w:color="auto" w:fill="auto"/>
            <w:vAlign w:val="center"/>
          </w:tcPr>
          <w:p w14:paraId="6438A4E3">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71E19B0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4944EE14">
            <w:pPr>
              <w:jc w:val="center"/>
              <w:rPr>
                <w:rFonts w:asciiTheme="minorEastAsia" w:hAnsiTheme="minorEastAsia" w:eastAsiaTheme="minorEastAsia" w:cstheme="minorEastAsia"/>
                <w:sz w:val="18"/>
                <w:szCs w:val="18"/>
              </w:rPr>
            </w:pPr>
          </w:p>
        </w:tc>
        <w:tc>
          <w:tcPr>
            <w:tcW w:w="556" w:type="dxa"/>
            <w:vAlign w:val="center"/>
          </w:tcPr>
          <w:p w14:paraId="6537BF9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08481ACA">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76A51A1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74DC326C">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598F16F5">
            <w:pPr>
              <w:jc w:val="center"/>
              <w:rPr>
                <w:rFonts w:asciiTheme="minorEastAsia" w:hAnsiTheme="minorEastAsia" w:eastAsiaTheme="minorEastAsia" w:cstheme="minorEastAsia"/>
                <w:sz w:val="18"/>
                <w:szCs w:val="18"/>
              </w:rPr>
            </w:pPr>
          </w:p>
        </w:tc>
      </w:tr>
      <w:tr w14:paraId="7DBC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7717E339">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2CE9E600">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4532A87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M512024B</w:t>
            </w:r>
          </w:p>
        </w:tc>
        <w:tc>
          <w:tcPr>
            <w:tcW w:w="1865" w:type="dxa"/>
            <w:tcBorders>
              <w:top w:val="nil"/>
              <w:left w:val="nil"/>
              <w:bottom w:val="single" w:color="auto" w:sz="4" w:space="0"/>
              <w:right w:val="single" w:color="auto" w:sz="4" w:space="0"/>
            </w:tcBorders>
            <w:shd w:val="clear" w:color="auto" w:fill="auto"/>
            <w:vAlign w:val="center"/>
          </w:tcPr>
          <w:p w14:paraId="0BCEED46">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网络舆论研究</w:t>
            </w:r>
          </w:p>
        </w:tc>
        <w:tc>
          <w:tcPr>
            <w:tcW w:w="461" w:type="dxa"/>
            <w:tcBorders>
              <w:top w:val="nil"/>
              <w:left w:val="nil"/>
              <w:bottom w:val="single" w:color="auto" w:sz="4" w:space="0"/>
              <w:right w:val="single" w:color="auto" w:sz="4" w:space="0"/>
            </w:tcBorders>
            <w:shd w:val="clear" w:color="auto" w:fill="auto"/>
            <w:vAlign w:val="center"/>
          </w:tcPr>
          <w:p w14:paraId="44CF452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3172EC7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15168ED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0ED09615">
            <w:pPr>
              <w:jc w:val="center"/>
              <w:rPr>
                <w:rFonts w:asciiTheme="minorEastAsia" w:hAnsiTheme="minorEastAsia" w:eastAsiaTheme="minorEastAsia" w:cstheme="minorEastAsia"/>
                <w:sz w:val="18"/>
                <w:szCs w:val="18"/>
              </w:rPr>
            </w:pPr>
          </w:p>
        </w:tc>
        <w:tc>
          <w:tcPr>
            <w:tcW w:w="406" w:type="dxa"/>
            <w:vAlign w:val="center"/>
          </w:tcPr>
          <w:p w14:paraId="4F766762">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1333AB2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0D60C69E">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3253EAB5">
            <w:pPr>
              <w:jc w:val="center"/>
              <w:rPr>
                <w:rFonts w:asciiTheme="minorEastAsia" w:hAnsiTheme="minorEastAsia" w:eastAsiaTheme="minorEastAsia" w:cstheme="minorEastAsia"/>
                <w:sz w:val="18"/>
                <w:szCs w:val="18"/>
              </w:rPr>
            </w:pPr>
          </w:p>
        </w:tc>
      </w:tr>
      <w:tr w14:paraId="4DAB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26B01123">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0FDBB401">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0D4C56E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M512047B</w:t>
            </w:r>
          </w:p>
        </w:tc>
        <w:tc>
          <w:tcPr>
            <w:tcW w:w="1865" w:type="dxa"/>
            <w:tcBorders>
              <w:top w:val="nil"/>
              <w:left w:val="nil"/>
              <w:bottom w:val="single" w:color="auto" w:sz="4" w:space="0"/>
              <w:right w:val="single" w:color="auto" w:sz="4" w:space="0"/>
            </w:tcBorders>
            <w:shd w:val="clear" w:color="auto" w:fill="auto"/>
            <w:vAlign w:val="center"/>
          </w:tcPr>
          <w:p w14:paraId="49E641C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视觉传播研究</w:t>
            </w:r>
          </w:p>
        </w:tc>
        <w:tc>
          <w:tcPr>
            <w:tcW w:w="461" w:type="dxa"/>
            <w:tcBorders>
              <w:top w:val="nil"/>
              <w:left w:val="nil"/>
              <w:bottom w:val="single" w:color="auto" w:sz="4" w:space="0"/>
              <w:right w:val="single" w:color="auto" w:sz="4" w:space="0"/>
            </w:tcBorders>
            <w:shd w:val="clear" w:color="auto" w:fill="auto"/>
            <w:vAlign w:val="center"/>
          </w:tcPr>
          <w:p w14:paraId="5BB8C7B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2CE4378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1C66F531">
            <w:pPr>
              <w:jc w:val="center"/>
              <w:rPr>
                <w:rFonts w:asciiTheme="minorEastAsia" w:hAnsiTheme="minorEastAsia" w:eastAsiaTheme="minorEastAsia" w:cstheme="minorEastAsia"/>
                <w:sz w:val="18"/>
                <w:szCs w:val="18"/>
              </w:rPr>
            </w:pPr>
          </w:p>
        </w:tc>
        <w:tc>
          <w:tcPr>
            <w:tcW w:w="556" w:type="dxa"/>
            <w:vAlign w:val="center"/>
          </w:tcPr>
          <w:p w14:paraId="30E9CD8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406" w:type="dxa"/>
            <w:vAlign w:val="center"/>
          </w:tcPr>
          <w:p w14:paraId="036F8F83">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512678B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565C201A">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545A0375">
            <w:pPr>
              <w:jc w:val="center"/>
              <w:rPr>
                <w:rFonts w:asciiTheme="minorEastAsia" w:hAnsiTheme="minorEastAsia" w:eastAsiaTheme="minorEastAsia" w:cstheme="minorEastAsia"/>
                <w:sz w:val="18"/>
                <w:szCs w:val="18"/>
              </w:rPr>
            </w:pPr>
          </w:p>
        </w:tc>
      </w:tr>
      <w:tr w14:paraId="275A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0BECA388">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4D573060">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2B500A8B">
            <w:pPr>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新课课号暂定</w:t>
            </w:r>
          </w:p>
        </w:tc>
        <w:tc>
          <w:tcPr>
            <w:tcW w:w="1865" w:type="dxa"/>
            <w:tcBorders>
              <w:top w:val="nil"/>
              <w:left w:val="nil"/>
              <w:bottom w:val="single" w:color="auto" w:sz="4" w:space="0"/>
              <w:right w:val="single" w:color="auto" w:sz="4" w:space="0"/>
            </w:tcBorders>
            <w:shd w:val="clear" w:color="auto" w:fill="auto"/>
            <w:vAlign w:val="center"/>
          </w:tcPr>
          <w:p w14:paraId="5E6DAC64">
            <w:pPr>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新媒体与智能媒体文化研究</w:t>
            </w:r>
          </w:p>
        </w:tc>
        <w:tc>
          <w:tcPr>
            <w:tcW w:w="461" w:type="dxa"/>
            <w:tcBorders>
              <w:top w:val="nil"/>
              <w:left w:val="nil"/>
              <w:bottom w:val="single" w:color="auto" w:sz="4" w:space="0"/>
              <w:right w:val="single" w:color="auto" w:sz="4" w:space="0"/>
            </w:tcBorders>
            <w:shd w:val="clear" w:color="auto" w:fill="auto"/>
            <w:vAlign w:val="center"/>
          </w:tcPr>
          <w:p w14:paraId="151CF7A7">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0A9F1F4A">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6256C51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2BD4AD6F">
            <w:pPr>
              <w:jc w:val="center"/>
              <w:rPr>
                <w:rFonts w:asciiTheme="minorEastAsia" w:hAnsiTheme="minorEastAsia" w:eastAsiaTheme="minorEastAsia" w:cstheme="minorEastAsia"/>
                <w:sz w:val="18"/>
                <w:szCs w:val="18"/>
              </w:rPr>
            </w:pPr>
          </w:p>
        </w:tc>
        <w:tc>
          <w:tcPr>
            <w:tcW w:w="406" w:type="dxa"/>
            <w:vAlign w:val="center"/>
          </w:tcPr>
          <w:p w14:paraId="24DE956C">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74C7A95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64DCBAF0">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7A62CAC9">
            <w:pPr>
              <w:jc w:val="center"/>
              <w:rPr>
                <w:rFonts w:asciiTheme="minorEastAsia" w:hAnsiTheme="minorEastAsia" w:eastAsiaTheme="minorEastAsia" w:cstheme="minorEastAsia"/>
                <w:sz w:val="18"/>
                <w:szCs w:val="18"/>
              </w:rPr>
            </w:pPr>
          </w:p>
        </w:tc>
      </w:tr>
      <w:tr w14:paraId="2CAA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7FDB832C">
            <w:pPr>
              <w:jc w:val="center"/>
              <w:rPr>
                <w:rFonts w:asciiTheme="minorEastAsia" w:hAnsiTheme="minorEastAsia" w:eastAsiaTheme="minorEastAsia" w:cstheme="minorEastAsia"/>
                <w:sz w:val="18"/>
                <w:szCs w:val="18"/>
              </w:rPr>
            </w:pPr>
          </w:p>
        </w:tc>
        <w:tc>
          <w:tcPr>
            <w:tcW w:w="1051" w:type="dxa"/>
            <w:vMerge w:val="continue"/>
            <w:tcBorders>
              <w:left w:val="single" w:color="auto" w:sz="4" w:space="0"/>
              <w:right w:val="single" w:color="auto" w:sz="4" w:space="0"/>
            </w:tcBorders>
            <w:vAlign w:val="center"/>
          </w:tcPr>
          <w:p w14:paraId="61770D22">
            <w:pPr>
              <w:jc w:val="center"/>
              <w:rPr>
                <w:rFonts w:asciiTheme="minorEastAsia" w:hAnsiTheme="minorEastAsia" w:eastAsiaTheme="minorEastAsia" w:cstheme="minorEastAsia"/>
                <w:sz w:val="18"/>
                <w:szCs w:val="18"/>
              </w:rPr>
            </w:pPr>
          </w:p>
        </w:tc>
        <w:tc>
          <w:tcPr>
            <w:tcW w:w="1150" w:type="dxa"/>
            <w:tcBorders>
              <w:left w:val="single" w:color="auto" w:sz="4" w:space="0"/>
            </w:tcBorders>
            <w:vAlign w:val="center"/>
          </w:tcPr>
          <w:p w14:paraId="6EF482A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M512065B</w:t>
            </w:r>
          </w:p>
        </w:tc>
        <w:tc>
          <w:tcPr>
            <w:tcW w:w="1865" w:type="dxa"/>
            <w:tcBorders>
              <w:top w:val="nil"/>
              <w:left w:val="nil"/>
              <w:bottom w:val="single" w:color="auto" w:sz="4" w:space="0"/>
              <w:right w:val="single" w:color="auto" w:sz="4" w:space="0"/>
            </w:tcBorders>
            <w:shd w:val="clear" w:color="auto" w:fill="auto"/>
            <w:vAlign w:val="center"/>
          </w:tcPr>
          <w:p w14:paraId="493F1D6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商业传播研究</w:t>
            </w:r>
          </w:p>
        </w:tc>
        <w:tc>
          <w:tcPr>
            <w:tcW w:w="461" w:type="dxa"/>
            <w:tcBorders>
              <w:top w:val="nil"/>
              <w:left w:val="nil"/>
              <w:bottom w:val="single" w:color="auto" w:sz="4" w:space="0"/>
              <w:right w:val="single" w:color="auto" w:sz="4" w:space="0"/>
            </w:tcBorders>
            <w:shd w:val="clear" w:color="auto" w:fill="auto"/>
            <w:vAlign w:val="center"/>
          </w:tcPr>
          <w:p w14:paraId="6C60B45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tc>
        <w:tc>
          <w:tcPr>
            <w:tcW w:w="635" w:type="dxa"/>
            <w:vAlign w:val="center"/>
          </w:tcPr>
          <w:p w14:paraId="1BE08CB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6" w:type="dxa"/>
            <w:vAlign w:val="center"/>
          </w:tcPr>
          <w:p w14:paraId="2155A50F">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56" w:type="dxa"/>
            <w:vAlign w:val="center"/>
          </w:tcPr>
          <w:p w14:paraId="43F78CF5">
            <w:pPr>
              <w:jc w:val="center"/>
              <w:rPr>
                <w:rFonts w:asciiTheme="minorEastAsia" w:hAnsiTheme="minorEastAsia" w:eastAsiaTheme="minorEastAsia" w:cstheme="minorEastAsia"/>
                <w:sz w:val="18"/>
                <w:szCs w:val="18"/>
              </w:rPr>
            </w:pPr>
          </w:p>
        </w:tc>
        <w:tc>
          <w:tcPr>
            <w:tcW w:w="406" w:type="dxa"/>
            <w:vAlign w:val="center"/>
          </w:tcPr>
          <w:p w14:paraId="0D828117">
            <w:pPr>
              <w:jc w:val="center"/>
              <w:rPr>
                <w:rFonts w:asciiTheme="minorEastAsia" w:hAnsiTheme="minorEastAsia" w:eastAsiaTheme="minorEastAsia" w:cstheme="minorEastAsia"/>
                <w:sz w:val="18"/>
                <w:szCs w:val="18"/>
              </w:rPr>
            </w:pPr>
          </w:p>
        </w:tc>
        <w:tc>
          <w:tcPr>
            <w:tcW w:w="689" w:type="dxa"/>
            <w:tcBorders>
              <w:right w:val="single" w:color="auto" w:sz="4" w:space="0"/>
            </w:tcBorders>
            <w:vAlign w:val="center"/>
          </w:tcPr>
          <w:p w14:paraId="156BF482">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942" w:type="dxa"/>
            <w:tcBorders>
              <w:left w:val="single" w:color="auto" w:sz="4" w:space="0"/>
            </w:tcBorders>
            <w:vAlign w:val="center"/>
          </w:tcPr>
          <w:p w14:paraId="469F5F33">
            <w:pPr>
              <w:jc w:val="center"/>
              <w:rPr>
                <w:rFonts w:asciiTheme="minorEastAsia" w:hAnsiTheme="minorEastAsia" w:eastAsiaTheme="minorEastAsia" w:cstheme="minorEastAsia"/>
                <w:sz w:val="18"/>
                <w:szCs w:val="18"/>
              </w:rPr>
            </w:pPr>
          </w:p>
        </w:tc>
        <w:tc>
          <w:tcPr>
            <w:tcW w:w="1009" w:type="dxa"/>
            <w:vMerge w:val="continue"/>
            <w:tcBorders>
              <w:left w:val="single" w:color="auto" w:sz="4" w:space="0"/>
            </w:tcBorders>
            <w:vAlign w:val="center"/>
          </w:tcPr>
          <w:p w14:paraId="26AE4E15">
            <w:pPr>
              <w:jc w:val="center"/>
              <w:rPr>
                <w:rFonts w:asciiTheme="minorEastAsia" w:hAnsiTheme="minorEastAsia" w:eastAsiaTheme="minorEastAsia" w:cstheme="minorEastAsia"/>
                <w:sz w:val="18"/>
                <w:szCs w:val="18"/>
              </w:rPr>
            </w:pPr>
          </w:p>
        </w:tc>
      </w:tr>
      <w:tr w14:paraId="094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restart"/>
            <w:vAlign w:val="center"/>
          </w:tcPr>
          <w:p w14:paraId="1F4108FC">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学术及实践创新平台</w:t>
            </w:r>
          </w:p>
        </w:tc>
        <w:tc>
          <w:tcPr>
            <w:tcW w:w="1051" w:type="dxa"/>
            <w:vMerge w:val="restart"/>
            <w:tcBorders>
              <w:left w:val="single" w:color="auto" w:sz="4" w:space="0"/>
              <w:right w:val="single" w:color="auto" w:sz="4" w:space="0"/>
            </w:tcBorders>
            <w:vAlign w:val="center"/>
          </w:tcPr>
          <w:p w14:paraId="24A08C5E">
            <w:pPr>
              <w:jc w:val="center"/>
              <w:rPr>
                <w:rFonts w:asciiTheme="minorEastAsia" w:hAnsiTheme="minorEastAsia" w:eastAsiaTheme="minorEastAsia" w:cstheme="minorEastAsia"/>
                <w:sz w:val="18"/>
                <w:szCs w:val="18"/>
              </w:rPr>
            </w:pPr>
          </w:p>
        </w:tc>
        <w:tc>
          <w:tcPr>
            <w:tcW w:w="1150" w:type="dxa"/>
            <w:tcBorders>
              <w:top w:val="single" w:color="auto" w:sz="4" w:space="0"/>
              <w:left w:val="single" w:color="auto" w:sz="4" w:space="0"/>
              <w:bottom w:val="single" w:color="auto" w:sz="4" w:space="0"/>
            </w:tcBorders>
            <w:vAlign w:val="center"/>
          </w:tcPr>
          <w:p w14:paraId="1B88EE3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H200101B</w:t>
            </w:r>
          </w:p>
        </w:tc>
        <w:tc>
          <w:tcPr>
            <w:tcW w:w="1865" w:type="dxa"/>
            <w:tcBorders>
              <w:top w:val="single" w:color="auto" w:sz="4" w:space="0"/>
              <w:left w:val="nil"/>
              <w:bottom w:val="single" w:color="auto" w:sz="4" w:space="0"/>
              <w:right w:val="single" w:color="auto" w:sz="4" w:space="0"/>
            </w:tcBorders>
            <w:shd w:val="clear" w:color="auto" w:fill="auto"/>
            <w:vAlign w:val="center"/>
          </w:tcPr>
          <w:p w14:paraId="38C61718">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学术例会</w:t>
            </w:r>
          </w:p>
        </w:tc>
        <w:tc>
          <w:tcPr>
            <w:tcW w:w="461" w:type="dxa"/>
            <w:tcBorders>
              <w:top w:val="single" w:color="auto" w:sz="4" w:space="0"/>
              <w:left w:val="nil"/>
              <w:bottom w:val="single" w:color="auto" w:sz="4" w:space="0"/>
              <w:right w:val="single" w:color="auto" w:sz="4" w:space="0"/>
            </w:tcBorders>
            <w:shd w:val="clear" w:color="auto" w:fill="auto"/>
            <w:vAlign w:val="center"/>
          </w:tcPr>
          <w:p w14:paraId="74A17319">
            <w:pPr>
              <w:jc w:val="center"/>
              <w:rPr>
                <w:rFonts w:asciiTheme="minorEastAsia" w:hAnsiTheme="minorEastAsia" w:eastAsiaTheme="minorEastAsia" w:cstheme="minorEastAsia"/>
                <w:sz w:val="18"/>
                <w:szCs w:val="18"/>
              </w:rPr>
            </w:pPr>
          </w:p>
        </w:tc>
        <w:tc>
          <w:tcPr>
            <w:tcW w:w="635" w:type="dxa"/>
            <w:tcBorders>
              <w:top w:val="single" w:color="auto" w:sz="4" w:space="0"/>
              <w:bottom w:val="single" w:color="auto" w:sz="4" w:space="0"/>
            </w:tcBorders>
            <w:vAlign w:val="center"/>
          </w:tcPr>
          <w:p w14:paraId="1F7B9AD4">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1358" w:type="dxa"/>
            <w:gridSpan w:val="3"/>
            <w:tcBorders>
              <w:top w:val="single" w:color="auto" w:sz="4" w:space="0"/>
              <w:bottom w:val="single" w:color="auto" w:sz="4" w:space="0"/>
            </w:tcBorders>
            <w:vAlign w:val="center"/>
          </w:tcPr>
          <w:p w14:paraId="517201CD">
            <w:pPr>
              <w:jc w:val="center"/>
              <w:rPr>
                <w:rFonts w:asciiTheme="minorEastAsia" w:hAnsiTheme="minorEastAsia" w:eastAsiaTheme="minorEastAsia" w:cstheme="minorEastAsia"/>
                <w:sz w:val="18"/>
                <w:szCs w:val="18"/>
              </w:rPr>
            </w:pPr>
          </w:p>
        </w:tc>
        <w:tc>
          <w:tcPr>
            <w:tcW w:w="689" w:type="dxa"/>
            <w:tcBorders>
              <w:top w:val="single" w:color="auto" w:sz="4" w:space="0"/>
              <w:bottom w:val="single" w:color="auto" w:sz="4" w:space="0"/>
              <w:right w:val="single" w:color="auto" w:sz="4" w:space="0"/>
            </w:tcBorders>
            <w:vAlign w:val="center"/>
          </w:tcPr>
          <w:p w14:paraId="0A562F9E">
            <w:pPr>
              <w:jc w:val="center"/>
              <w:rPr>
                <w:rFonts w:asciiTheme="minorEastAsia" w:hAnsiTheme="minorEastAsia" w:eastAsiaTheme="minorEastAsia" w:cstheme="minorEastAsia"/>
                <w:sz w:val="18"/>
                <w:szCs w:val="18"/>
              </w:rPr>
            </w:pPr>
          </w:p>
        </w:tc>
        <w:tc>
          <w:tcPr>
            <w:tcW w:w="942" w:type="dxa"/>
            <w:vMerge w:val="restart"/>
            <w:tcBorders>
              <w:left w:val="single" w:color="auto" w:sz="4" w:space="0"/>
            </w:tcBorders>
            <w:vAlign w:val="center"/>
          </w:tcPr>
          <w:p w14:paraId="77FD4B31">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必修</w:t>
            </w:r>
          </w:p>
        </w:tc>
        <w:tc>
          <w:tcPr>
            <w:tcW w:w="1009" w:type="dxa"/>
            <w:vMerge w:val="restart"/>
            <w:tcBorders>
              <w:left w:val="single" w:color="auto" w:sz="4" w:space="0"/>
            </w:tcBorders>
            <w:vAlign w:val="center"/>
          </w:tcPr>
          <w:p w14:paraId="21A692CA">
            <w:pPr>
              <w:jc w:val="center"/>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3</w:t>
            </w:r>
          </w:p>
        </w:tc>
      </w:tr>
      <w:tr w14:paraId="2086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50FCB600">
            <w:pPr>
              <w:jc w:val="center"/>
              <w:rPr>
                <w:sz w:val="18"/>
              </w:rPr>
            </w:pPr>
          </w:p>
        </w:tc>
        <w:tc>
          <w:tcPr>
            <w:tcW w:w="1051" w:type="dxa"/>
            <w:vMerge w:val="continue"/>
            <w:tcBorders>
              <w:left w:val="single" w:color="auto" w:sz="4" w:space="0"/>
              <w:right w:val="single" w:color="auto" w:sz="4" w:space="0"/>
            </w:tcBorders>
            <w:vAlign w:val="center"/>
          </w:tcPr>
          <w:p w14:paraId="6CA8B20B">
            <w:pPr>
              <w:jc w:val="center"/>
              <w:rPr>
                <w:sz w:val="18"/>
              </w:rPr>
            </w:pPr>
          </w:p>
        </w:tc>
        <w:tc>
          <w:tcPr>
            <w:tcW w:w="1150" w:type="dxa"/>
            <w:tcBorders>
              <w:top w:val="single" w:color="auto" w:sz="4" w:space="0"/>
              <w:left w:val="single" w:color="auto" w:sz="4" w:space="0"/>
              <w:bottom w:val="single" w:color="auto" w:sz="4" w:space="0"/>
            </w:tcBorders>
            <w:vAlign w:val="center"/>
          </w:tcPr>
          <w:p w14:paraId="41B184DB">
            <w:pPr>
              <w:jc w:val="center"/>
              <w:rPr>
                <w:rFonts w:ascii="宋体" w:hAnsi="宋体" w:cs="宋体"/>
                <w:sz w:val="18"/>
              </w:rPr>
            </w:pPr>
            <w:r>
              <w:rPr>
                <w:rFonts w:hint="eastAsia" w:ascii="宋体" w:hAnsi="宋体" w:cs="宋体"/>
                <w:sz w:val="18"/>
              </w:rPr>
              <w:t>H200301B</w:t>
            </w:r>
          </w:p>
        </w:tc>
        <w:tc>
          <w:tcPr>
            <w:tcW w:w="1865" w:type="dxa"/>
            <w:tcBorders>
              <w:top w:val="single" w:color="auto" w:sz="4" w:space="0"/>
              <w:left w:val="nil"/>
              <w:bottom w:val="single" w:color="auto" w:sz="4" w:space="0"/>
              <w:right w:val="single" w:color="auto" w:sz="4" w:space="0"/>
            </w:tcBorders>
            <w:shd w:val="clear" w:color="auto" w:fill="auto"/>
            <w:vAlign w:val="center"/>
          </w:tcPr>
          <w:p w14:paraId="692A1B19">
            <w:pPr>
              <w:jc w:val="center"/>
              <w:rPr>
                <w:sz w:val="18"/>
              </w:rPr>
            </w:pPr>
            <w:r>
              <w:rPr>
                <w:rFonts w:hint="eastAsia"/>
                <w:sz w:val="18"/>
              </w:rPr>
              <w:t>开题报告</w:t>
            </w:r>
          </w:p>
        </w:tc>
        <w:tc>
          <w:tcPr>
            <w:tcW w:w="461" w:type="dxa"/>
            <w:tcBorders>
              <w:top w:val="single" w:color="auto" w:sz="4" w:space="0"/>
              <w:left w:val="nil"/>
              <w:bottom w:val="single" w:color="auto" w:sz="4" w:space="0"/>
              <w:right w:val="single" w:color="auto" w:sz="4" w:space="0"/>
            </w:tcBorders>
            <w:shd w:val="clear" w:color="auto" w:fill="auto"/>
            <w:vAlign w:val="center"/>
          </w:tcPr>
          <w:p w14:paraId="3DF61CDA">
            <w:pPr>
              <w:jc w:val="center"/>
              <w:rPr>
                <w:sz w:val="18"/>
              </w:rPr>
            </w:pPr>
          </w:p>
        </w:tc>
        <w:tc>
          <w:tcPr>
            <w:tcW w:w="635" w:type="dxa"/>
            <w:tcBorders>
              <w:top w:val="single" w:color="auto" w:sz="4" w:space="0"/>
              <w:bottom w:val="single" w:color="auto" w:sz="4" w:space="0"/>
            </w:tcBorders>
            <w:vAlign w:val="center"/>
          </w:tcPr>
          <w:p w14:paraId="328ED74B">
            <w:pPr>
              <w:jc w:val="center"/>
              <w:rPr>
                <w:sz w:val="18"/>
              </w:rPr>
            </w:pPr>
            <w:r>
              <w:rPr>
                <w:rFonts w:hint="eastAsia"/>
                <w:sz w:val="18"/>
              </w:rPr>
              <w:t>1</w:t>
            </w:r>
          </w:p>
        </w:tc>
        <w:tc>
          <w:tcPr>
            <w:tcW w:w="1358" w:type="dxa"/>
            <w:gridSpan w:val="3"/>
            <w:tcBorders>
              <w:top w:val="single" w:color="auto" w:sz="4" w:space="0"/>
              <w:bottom w:val="single" w:color="auto" w:sz="4" w:space="0"/>
            </w:tcBorders>
            <w:vAlign w:val="center"/>
          </w:tcPr>
          <w:p w14:paraId="6DC103ED">
            <w:pPr>
              <w:jc w:val="center"/>
              <w:rPr>
                <w:sz w:val="18"/>
              </w:rPr>
            </w:pPr>
          </w:p>
        </w:tc>
        <w:tc>
          <w:tcPr>
            <w:tcW w:w="689" w:type="dxa"/>
            <w:tcBorders>
              <w:top w:val="single" w:color="auto" w:sz="4" w:space="0"/>
              <w:bottom w:val="single" w:color="auto" w:sz="4" w:space="0"/>
              <w:right w:val="single" w:color="auto" w:sz="4" w:space="0"/>
            </w:tcBorders>
          </w:tcPr>
          <w:p w14:paraId="447A4C1A">
            <w:pPr>
              <w:jc w:val="center"/>
              <w:rPr>
                <w:sz w:val="18"/>
              </w:rPr>
            </w:pPr>
          </w:p>
        </w:tc>
        <w:tc>
          <w:tcPr>
            <w:tcW w:w="942" w:type="dxa"/>
            <w:vMerge w:val="continue"/>
            <w:tcBorders>
              <w:left w:val="single" w:color="auto" w:sz="4" w:space="0"/>
            </w:tcBorders>
            <w:vAlign w:val="center"/>
          </w:tcPr>
          <w:p w14:paraId="5371BEDC">
            <w:pPr>
              <w:jc w:val="center"/>
              <w:rPr>
                <w:sz w:val="18"/>
              </w:rPr>
            </w:pPr>
          </w:p>
        </w:tc>
        <w:tc>
          <w:tcPr>
            <w:tcW w:w="1009" w:type="dxa"/>
            <w:vMerge w:val="continue"/>
            <w:tcBorders>
              <w:left w:val="single" w:color="auto" w:sz="4" w:space="0"/>
            </w:tcBorders>
            <w:vAlign w:val="center"/>
          </w:tcPr>
          <w:p w14:paraId="1C5C2D3F">
            <w:pPr>
              <w:jc w:val="center"/>
              <w:rPr>
                <w:sz w:val="18"/>
              </w:rPr>
            </w:pPr>
          </w:p>
        </w:tc>
      </w:tr>
      <w:tr w14:paraId="46BB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4" w:type="dxa"/>
            <w:vMerge w:val="continue"/>
            <w:vAlign w:val="center"/>
          </w:tcPr>
          <w:p w14:paraId="2A84CFF4">
            <w:pPr>
              <w:jc w:val="center"/>
              <w:rPr>
                <w:sz w:val="18"/>
              </w:rPr>
            </w:pPr>
          </w:p>
        </w:tc>
        <w:tc>
          <w:tcPr>
            <w:tcW w:w="1051" w:type="dxa"/>
            <w:vMerge w:val="continue"/>
            <w:tcBorders>
              <w:left w:val="single" w:color="auto" w:sz="4" w:space="0"/>
              <w:right w:val="single" w:color="auto" w:sz="4" w:space="0"/>
            </w:tcBorders>
            <w:vAlign w:val="center"/>
          </w:tcPr>
          <w:p w14:paraId="55CF5A9D">
            <w:pPr>
              <w:jc w:val="center"/>
              <w:rPr>
                <w:sz w:val="18"/>
              </w:rPr>
            </w:pPr>
          </w:p>
        </w:tc>
        <w:tc>
          <w:tcPr>
            <w:tcW w:w="1150" w:type="dxa"/>
            <w:tcBorders>
              <w:top w:val="single" w:color="auto" w:sz="4" w:space="0"/>
              <w:left w:val="single" w:color="auto" w:sz="4" w:space="0"/>
              <w:bottom w:val="single" w:color="auto" w:sz="4" w:space="0"/>
            </w:tcBorders>
            <w:vAlign w:val="center"/>
          </w:tcPr>
          <w:p w14:paraId="48444E30">
            <w:pPr>
              <w:jc w:val="center"/>
              <w:rPr>
                <w:rFonts w:ascii="宋体" w:hAnsi="宋体" w:cs="宋体"/>
                <w:sz w:val="18"/>
              </w:rPr>
            </w:pPr>
            <w:r>
              <w:rPr>
                <w:rFonts w:hint="eastAsia" w:ascii="宋体" w:hAnsi="宋体" w:cs="宋体"/>
                <w:sz w:val="18"/>
              </w:rPr>
              <w:t>H200403B</w:t>
            </w:r>
          </w:p>
        </w:tc>
        <w:tc>
          <w:tcPr>
            <w:tcW w:w="1865" w:type="dxa"/>
            <w:tcBorders>
              <w:top w:val="single" w:color="auto" w:sz="4" w:space="0"/>
              <w:left w:val="nil"/>
              <w:bottom w:val="single" w:color="auto" w:sz="4" w:space="0"/>
              <w:right w:val="single" w:color="auto" w:sz="4" w:space="0"/>
            </w:tcBorders>
            <w:shd w:val="clear" w:color="auto" w:fill="auto"/>
            <w:vAlign w:val="center"/>
          </w:tcPr>
          <w:p w14:paraId="2BE1CC80">
            <w:pPr>
              <w:jc w:val="center"/>
              <w:rPr>
                <w:sz w:val="18"/>
              </w:rPr>
            </w:pPr>
            <w:r>
              <w:rPr>
                <w:rFonts w:hint="eastAsia"/>
                <w:sz w:val="18"/>
              </w:rPr>
              <w:t>学位论文中期检查</w:t>
            </w:r>
          </w:p>
        </w:tc>
        <w:tc>
          <w:tcPr>
            <w:tcW w:w="461" w:type="dxa"/>
            <w:tcBorders>
              <w:top w:val="single" w:color="auto" w:sz="4" w:space="0"/>
              <w:left w:val="nil"/>
              <w:bottom w:val="single" w:color="auto" w:sz="4" w:space="0"/>
              <w:right w:val="single" w:color="auto" w:sz="4" w:space="0"/>
            </w:tcBorders>
            <w:shd w:val="clear" w:color="auto" w:fill="auto"/>
            <w:vAlign w:val="center"/>
          </w:tcPr>
          <w:p w14:paraId="32B51CB1">
            <w:pPr>
              <w:jc w:val="center"/>
              <w:rPr>
                <w:sz w:val="18"/>
              </w:rPr>
            </w:pPr>
          </w:p>
        </w:tc>
        <w:tc>
          <w:tcPr>
            <w:tcW w:w="635" w:type="dxa"/>
            <w:tcBorders>
              <w:top w:val="single" w:color="auto" w:sz="4" w:space="0"/>
              <w:bottom w:val="single" w:color="auto" w:sz="4" w:space="0"/>
            </w:tcBorders>
            <w:vAlign w:val="center"/>
          </w:tcPr>
          <w:p w14:paraId="1019BF8E">
            <w:pPr>
              <w:jc w:val="center"/>
              <w:rPr>
                <w:sz w:val="18"/>
              </w:rPr>
            </w:pPr>
            <w:r>
              <w:rPr>
                <w:sz w:val="18"/>
              </w:rPr>
              <w:t>1</w:t>
            </w:r>
          </w:p>
        </w:tc>
        <w:tc>
          <w:tcPr>
            <w:tcW w:w="1358" w:type="dxa"/>
            <w:gridSpan w:val="3"/>
            <w:tcBorders>
              <w:top w:val="single" w:color="auto" w:sz="4" w:space="0"/>
              <w:bottom w:val="single" w:color="auto" w:sz="4" w:space="0"/>
            </w:tcBorders>
            <w:vAlign w:val="center"/>
          </w:tcPr>
          <w:p w14:paraId="60AD458F">
            <w:pPr>
              <w:jc w:val="center"/>
              <w:rPr>
                <w:sz w:val="18"/>
              </w:rPr>
            </w:pPr>
          </w:p>
        </w:tc>
        <w:tc>
          <w:tcPr>
            <w:tcW w:w="689" w:type="dxa"/>
            <w:tcBorders>
              <w:top w:val="single" w:color="auto" w:sz="4" w:space="0"/>
              <w:bottom w:val="single" w:color="auto" w:sz="4" w:space="0"/>
              <w:right w:val="single" w:color="auto" w:sz="4" w:space="0"/>
            </w:tcBorders>
          </w:tcPr>
          <w:p w14:paraId="1121C123">
            <w:pPr>
              <w:jc w:val="center"/>
              <w:rPr>
                <w:sz w:val="18"/>
              </w:rPr>
            </w:pPr>
          </w:p>
        </w:tc>
        <w:tc>
          <w:tcPr>
            <w:tcW w:w="942" w:type="dxa"/>
            <w:vMerge w:val="continue"/>
            <w:tcBorders>
              <w:left w:val="single" w:color="auto" w:sz="4" w:space="0"/>
            </w:tcBorders>
            <w:vAlign w:val="center"/>
          </w:tcPr>
          <w:p w14:paraId="5529C0CE">
            <w:pPr>
              <w:jc w:val="center"/>
              <w:rPr>
                <w:sz w:val="18"/>
              </w:rPr>
            </w:pPr>
          </w:p>
        </w:tc>
        <w:tc>
          <w:tcPr>
            <w:tcW w:w="1009" w:type="dxa"/>
            <w:vMerge w:val="continue"/>
            <w:tcBorders>
              <w:left w:val="single" w:color="auto" w:sz="4" w:space="0"/>
            </w:tcBorders>
            <w:vAlign w:val="center"/>
          </w:tcPr>
          <w:p w14:paraId="13AD86EF">
            <w:pPr>
              <w:jc w:val="center"/>
              <w:rPr>
                <w:sz w:val="18"/>
              </w:rPr>
            </w:pPr>
          </w:p>
        </w:tc>
      </w:tr>
    </w:tbl>
    <w:p w14:paraId="6AA56AD3">
      <w:pPr>
        <w:rPr>
          <w:sz w:val="18"/>
        </w:rPr>
      </w:pPr>
      <w:r>
        <w:rPr>
          <w:rFonts w:hint="eastAsia"/>
          <w:sz w:val="18"/>
        </w:rPr>
        <w:t>附注1：为保障教学、学习质量，在学分认定上，专业拓展课程第一学期最多认定</w:t>
      </w:r>
      <w:r>
        <w:rPr>
          <w:sz w:val="18"/>
        </w:rPr>
        <w:t>2</w:t>
      </w:r>
      <w:r>
        <w:rPr>
          <w:rFonts w:hint="eastAsia"/>
          <w:sz w:val="18"/>
        </w:rPr>
        <w:t>学分，第二学期最多认定</w:t>
      </w:r>
      <w:r>
        <w:rPr>
          <w:sz w:val="18"/>
        </w:rPr>
        <w:t>2</w:t>
      </w:r>
      <w:r>
        <w:rPr>
          <w:rFonts w:hint="eastAsia"/>
          <w:sz w:val="18"/>
        </w:rPr>
        <w:t>学分。</w:t>
      </w:r>
    </w:p>
    <w:p w14:paraId="3A4FD53A">
      <w:pPr>
        <w:rPr>
          <w:sz w:val="18"/>
        </w:rPr>
      </w:pPr>
      <w:r>
        <w:rPr>
          <w:rFonts w:hint="eastAsia"/>
          <w:sz w:val="18"/>
        </w:rPr>
        <w:t>附注</w:t>
      </w:r>
      <w:r>
        <w:rPr>
          <w:sz w:val="18"/>
        </w:rPr>
        <w:t>2</w:t>
      </w:r>
      <w:r>
        <w:rPr>
          <w:rFonts w:hint="eastAsia"/>
          <w:sz w:val="18"/>
        </w:rPr>
        <w:t>：综合素养课程包括研究方法论类、职业伦理、职业发展与规划、人文、心理、法律、知识产权、科学道德、创新创业类等课程。</w:t>
      </w:r>
    </w:p>
    <w:p w14:paraId="53256DCB">
      <w:pPr>
        <w:rPr>
          <w:sz w:val="18"/>
          <w:highlight w:val="none"/>
        </w:rPr>
      </w:pPr>
      <w:r>
        <w:rPr>
          <w:rFonts w:hint="eastAsia"/>
          <w:sz w:val="18"/>
          <w:highlight w:val="none"/>
        </w:rPr>
        <w:t>附注</w:t>
      </w:r>
      <w:r>
        <w:rPr>
          <w:sz w:val="18"/>
          <w:highlight w:val="none"/>
        </w:rPr>
        <w:t>3</w:t>
      </w:r>
      <w:r>
        <w:rPr>
          <w:rFonts w:hint="eastAsia"/>
          <w:sz w:val="18"/>
          <w:highlight w:val="none"/>
        </w:rPr>
        <w:t>：（1）研究生综合素养实践模块以培养德智体美劳全面发展的新时代研究生为目标，包含核心素养提升实践及若干个性化拓展实践。核心素养提升实践包含爱国情怀、学术创新、科学道德、心理健康、安全法纪等子模块。个性化拓展实践包含责任担当、国际竞争力、创新创业活动、职业规划与发展、社会服务、社会实践、身体素质、人文与艺术等子模块。（2）研究生综合素养实践模块由研究生工作部统筹，各学院研究生思想政治教育工作组制定实施细则及考核办法，并完成学分认定工作。研究生需满足以下条件才认定完成模块：①核心素养提升实践为必选，研究生须完成所有子模块，每个子模块须完成项目不少于1个，且总计完成项目不少于8个。其中“名师讲坛”项目累计不少于3次，为认定通过。②个性化拓展实践为任选，研究生须选择完成不少于2个子模块，且所选每个子模块须完成项目不少于1个。</w:t>
      </w: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6984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B0CDA">
                          <w:pPr>
                            <w:pStyle w:val="7"/>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8B0CDA">
                    <w:pPr>
                      <w:pStyle w:val="7"/>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5F"/>
    <w:rsid w:val="000037C6"/>
    <w:rsid w:val="00010F48"/>
    <w:rsid w:val="0001246D"/>
    <w:rsid w:val="000139CE"/>
    <w:rsid w:val="00014FFE"/>
    <w:rsid w:val="00025186"/>
    <w:rsid w:val="00026941"/>
    <w:rsid w:val="00026B4E"/>
    <w:rsid w:val="00041FA8"/>
    <w:rsid w:val="000477DA"/>
    <w:rsid w:val="000645FD"/>
    <w:rsid w:val="00083837"/>
    <w:rsid w:val="00096135"/>
    <w:rsid w:val="00097471"/>
    <w:rsid w:val="000A3A0C"/>
    <w:rsid w:val="000B6E86"/>
    <w:rsid w:val="000C0FF2"/>
    <w:rsid w:val="000D39DA"/>
    <w:rsid w:val="000D56A8"/>
    <w:rsid w:val="000F053B"/>
    <w:rsid w:val="000F5243"/>
    <w:rsid w:val="00112AA8"/>
    <w:rsid w:val="00114C3F"/>
    <w:rsid w:val="00116B1F"/>
    <w:rsid w:val="00122C10"/>
    <w:rsid w:val="0013443C"/>
    <w:rsid w:val="00141B3D"/>
    <w:rsid w:val="00146058"/>
    <w:rsid w:val="001476FE"/>
    <w:rsid w:val="0017245E"/>
    <w:rsid w:val="0017663B"/>
    <w:rsid w:val="0019297E"/>
    <w:rsid w:val="001A6A72"/>
    <w:rsid w:val="001B0FB0"/>
    <w:rsid w:val="00227049"/>
    <w:rsid w:val="0024692B"/>
    <w:rsid w:val="002648D1"/>
    <w:rsid w:val="00270377"/>
    <w:rsid w:val="002844BF"/>
    <w:rsid w:val="00287D34"/>
    <w:rsid w:val="002A27E9"/>
    <w:rsid w:val="002A3699"/>
    <w:rsid w:val="002A40AD"/>
    <w:rsid w:val="002C4CE8"/>
    <w:rsid w:val="002D0C85"/>
    <w:rsid w:val="002D4938"/>
    <w:rsid w:val="002D54FD"/>
    <w:rsid w:val="002E4B88"/>
    <w:rsid w:val="002E7862"/>
    <w:rsid w:val="00321127"/>
    <w:rsid w:val="003237CE"/>
    <w:rsid w:val="00323B7E"/>
    <w:rsid w:val="003255BA"/>
    <w:rsid w:val="00331D54"/>
    <w:rsid w:val="00332888"/>
    <w:rsid w:val="00350751"/>
    <w:rsid w:val="00354905"/>
    <w:rsid w:val="00363223"/>
    <w:rsid w:val="00386FBC"/>
    <w:rsid w:val="00393B97"/>
    <w:rsid w:val="003A44D7"/>
    <w:rsid w:val="003A5B50"/>
    <w:rsid w:val="003A79C7"/>
    <w:rsid w:val="003B7615"/>
    <w:rsid w:val="003C4451"/>
    <w:rsid w:val="003D3A80"/>
    <w:rsid w:val="003E3EFD"/>
    <w:rsid w:val="003E508A"/>
    <w:rsid w:val="003E71CE"/>
    <w:rsid w:val="003F0153"/>
    <w:rsid w:val="003F47EB"/>
    <w:rsid w:val="003F4ABA"/>
    <w:rsid w:val="003F60EA"/>
    <w:rsid w:val="003F610A"/>
    <w:rsid w:val="00403DAD"/>
    <w:rsid w:val="00412784"/>
    <w:rsid w:val="0042015F"/>
    <w:rsid w:val="00431C3D"/>
    <w:rsid w:val="00435BFF"/>
    <w:rsid w:val="0043753B"/>
    <w:rsid w:val="00450A03"/>
    <w:rsid w:val="0047362C"/>
    <w:rsid w:val="00480144"/>
    <w:rsid w:val="00481EBA"/>
    <w:rsid w:val="00483A8F"/>
    <w:rsid w:val="00484195"/>
    <w:rsid w:val="00490EC4"/>
    <w:rsid w:val="004A1326"/>
    <w:rsid w:val="004C311F"/>
    <w:rsid w:val="004C7754"/>
    <w:rsid w:val="004D15CF"/>
    <w:rsid w:val="004D5A76"/>
    <w:rsid w:val="004D5FD2"/>
    <w:rsid w:val="004F6E7D"/>
    <w:rsid w:val="005221D9"/>
    <w:rsid w:val="005328FC"/>
    <w:rsid w:val="005618EC"/>
    <w:rsid w:val="00596F9E"/>
    <w:rsid w:val="005973F9"/>
    <w:rsid w:val="005E1581"/>
    <w:rsid w:val="005E1F1D"/>
    <w:rsid w:val="005E53CB"/>
    <w:rsid w:val="005E7867"/>
    <w:rsid w:val="005F325C"/>
    <w:rsid w:val="005F7418"/>
    <w:rsid w:val="0060135F"/>
    <w:rsid w:val="00610085"/>
    <w:rsid w:val="00623938"/>
    <w:rsid w:val="00627B02"/>
    <w:rsid w:val="00631531"/>
    <w:rsid w:val="00641645"/>
    <w:rsid w:val="00647849"/>
    <w:rsid w:val="00664DAD"/>
    <w:rsid w:val="00670FA3"/>
    <w:rsid w:val="00671FDF"/>
    <w:rsid w:val="00677F84"/>
    <w:rsid w:val="006933D7"/>
    <w:rsid w:val="006A244F"/>
    <w:rsid w:val="006A5B66"/>
    <w:rsid w:val="006B2089"/>
    <w:rsid w:val="006C068A"/>
    <w:rsid w:val="006C2E59"/>
    <w:rsid w:val="006D4A0E"/>
    <w:rsid w:val="006D7821"/>
    <w:rsid w:val="006F109F"/>
    <w:rsid w:val="006F26DC"/>
    <w:rsid w:val="00701C87"/>
    <w:rsid w:val="00712E85"/>
    <w:rsid w:val="007170B8"/>
    <w:rsid w:val="00721154"/>
    <w:rsid w:val="00727746"/>
    <w:rsid w:val="00745972"/>
    <w:rsid w:val="00753AD1"/>
    <w:rsid w:val="007558EB"/>
    <w:rsid w:val="007627E1"/>
    <w:rsid w:val="0076718F"/>
    <w:rsid w:val="007727A3"/>
    <w:rsid w:val="00782A21"/>
    <w:rsid w:val="007918E3"/>
    <w:rsid w:val="007A734D"/>
    <w:rsid w:val="007B4414"/>
    <w:rsid w:val="007B4C81"/>
    <w:rsid w:val="007C1538"/>
    <w:rsid w:val="007D34B0"/>
    <w:rsid w:val="007E0D64"/>
    <w:rsid w:val="008055F9"/>
    <w:rsid w:val="008106F0"/>
    <w:rsid w:val="00812B80"/>
    <w:rsid w:val="008243D9"/>
    <w:rsid w:val="00826D40"/>
    <w:rsid w:val="00837FE8"/>
    <w:rsid w:val="00841A8A"/>
    <w:rsid w:val="00874FAA"/>
    <w:rsid w:val="008860AA"/>
    <w:rsid w:val="008A1DBC"/>
    <w:rsid w:val="008A26F3"/>
    <w:rsid w:val="008A768A"/>
    <w:rsid w:val="008B5769"/>
    <w:rsid w:val="008C23B1"/>
    <w:rsid w:val="008C43D0"/>
    <w:rsid w:val="008D19FD"/>
    <w:rsid w:val="008D4B9E"/>
    <w:rsid w:val="008D757F"/>
    <w:rsid w:val="008E2ED8"/>
    <w:rsid w:val="008F13FE"/>
    <w:rsid w:val="008F1953"/>
    <w:rsid w:val="008F1B7A"/>
    <w:rsid w:val="008F6956"/>
    <w:rsid w:val="00943DA8"/>
    <w:rsid w:val="00947106"/>
    <w:rsid w:val="00951109"/>
    <w:rsid w:val="009519E4"/>
    <w:rsid w:val="009834ED"/>
    <w:rsid w:val="009C795A"/>
    <w:rsid w:val="009D5C70"/>
    <w:rsid w:val="009E4699"/>
    <w:rsid w:val="009F0352"/>
    <w:rsid w:val="009F7A05"/>
    <w:rsid w:val="00A01E76"/>
    <w:rsid w:val="00A04679"/>
    <w:rsid w:val="00A10356"/>
    <w:rsid w:val="00A112CD"/>
    <w:rsid w:val="00A15C6B"/>
    <w:rsid w:val="00A24BAF"/>
    <w:rsid w:val="00A27DE1"/>
    <w:rsid w:val="00A45CDA"/>
    <w:rsid w:val="00A47F09"/>
    <w:rsid w:val="00A57673"/>
    <w:rsid w:val="00A670E6"/>
    <w:rsid w:val="00A7339A"/>
    <w:rsid w:val="00A845DA"/>
    <w:rsid w:val="00A846A2"/>
    <w:rsid w:val="00A858D2"/>
    <w:rsid w:val="00AA0860"/>
    <w:rsid w:val="00AA49E4"/>
    <w:rsid w:val="00AB3482"/>
    <w:rsid w:val="00AB379F"/>
    <w:rsid w:val="00AB588C"/>
    <w:rsid w:val="00AC4F30"/>
    <w:rsid w:val="00AD1324"/>
    <w:rsid w:val="00AD45EC"/>
    <w:rsid w:val="00AE0CC2"/>
    <w:rsid w:val="00B158CC"/>
    <w:rsid w:val="00B206F6"/>
    <w:rsid w:val="00B2115C"/>
    <w:rsid w:val="00B33AD3"/>
    <w:rsid w:val="00B42E08"/>
    <w:rsid w:val="00B5007B"/>
    <w:rsid w:val="00B518F0"/>
    <w:rsid w:val="00B56AC3"/>
    <w:rsid w:val="00B654A2"/>
    <w:rsid w:val="00B718DC"/>
    <w:rsid w:val="00B72744"/>
    <w:rsid w:val="00B80405"/>
    <w:rsid w:val="00B81D37"/>
    <w:rsid w:val="00B932EB"/>
    <w:rsid w:val="00BA358C"/>
    <w:rsid w:val="00BB374B"/>
    <w:rsid w:val="00BC7937"/>
    <w:rsid w:val="00BD0055"/>
    <w:rsid w:val="00BD28EB"/>
    <w:rsid w:val="00BE4AB0"/>
    <w:rsid w:val="00C11707"/>
    <w:rsid w:val="00C16588"/>
    <w:rsid w:val="00C337A0"/>
    <w:rsid w:val="00C41725"/>
    <w:rsid w:val="00C50E6F"/>
    <w:rsid w:val="00C6005C"/>
    <w:rsid w:val="00C67A87"/>
    <w:rsid w:val="00C828D5"/>
    <w:rsid w:val="00C863B8"/>
    <w:rsid w:val="00C9027B"/>
    <w:rsid w:val="00C96605"/>
    <w:rsid w:val="00CB3ED9"/>
    <w:rsid w:val="00CC66D4"/>
    <w:rsid w:val="00CD63AD"/>
    <w:rsid w:val="00CD6B18"/>
    <w:rsid w:val="00D0467D"/>
    <w:rsid w:val="00D079D0"/>
    <w:rsid w:val="00D105EE"/>
    <w:rsid w:val="00D16A23"/>
    <w:rsid w:val="00D2118E"/>
    <w:rsid w:val="00D76AB6"/>
    <w:rsid w:val="00D9278C"/>
    <w:rsid w:val="00D95590"/>
    <w:rsid w:val="00DA351C"/>
    <w:rsid w:val="00DA5117"/>
    <w:rsid w:val="00DB06DD"/>
    <w:rsid w:val="00DB1548"/>
    <w:rsid w:val="00DB2164"/>
    <w:rsid w:val="00DD4D63"/>
    <w:rsid w:val="00DF094D"/>
    <w:rsid w:val="00DF2904"/>
    <w:rsid w:val="00DF627E"/>
    <w:rsid w:val="00E0368F"/>
    <w:rsid w:val="00E0590E"/>
    <w:rsid w:val="00E12ABA"/>
    <w:rsid w:val="00E24F8C"/>
    <w:rsid w:val="00E270B2"/>
    <w:rsid w:val="00E33281"/>
    <w:rsid w:val="00E373E6"/>
    <w:rsid w:val="00E43C14"/>
    <w:rsid w:val="00E60101"/>
    <w:rsid w:val="00E6240A"/>
    <w:rsid w:val="00E63C0A"/>
    <w:rsid w:val="00E7394D"/>
    <w:rsid w:val="00E91633"/>
    <w:rsid w:val="00E94841"/>
    <w:rsid w:val="00EB18B8"/>
    <w:rsid w:val="00EB2A87"/>
    <w:rsid w:val="00EB3468"/>
    <w:rsid w:val="00EB5807"/>
    <w:rsid w:val="00EC2213"/>
    <w:rsid w:val="00ED2F8C"/>
    <w:rsid w:val="00EE227F"/>
    <w:rsid w:val="00EE22E7"/>
    <w:rsid w:val="00EE418C"/>
    <w:rsid w:val="00EF5A4C"/>
    <w:rsid w:val="00F0707E"/>
    <w:rsid w:val="00F201C9"/>
    <w:rsid w:val="00F315C7"/>
    <w:rsid w:val="00F423EA"/>
    <w:rsid w:val="00F5361B"/>
    <w:rsid w:val="00F63FF1"/>
    <w:rsid w:val="00F745DB"/>
    <w:rsid w:val="00F7542F"/>
    <w:rsid w:val="00F779A7"/>
    <w:rsid w:val="00F851E3"/>
    <w:rsid w:val="00F85404"/>
    <w:rsid w:val="00FA20AB"/>
    <w:rsid w:val="00FA3F19"/>
    <w:rsid w:val="00FA4746"/>
    <w:rsid w:val="00FC31E4"/>
    <w:rsid w:val="00FE56A6"/>
    <w:rsid w:val="045C5025"/>
    <w:rsid w:val="07C45A09"/>
    <w:rsid w:val="09C537A0"/>
    <w:rsid w:val="110567BE"/>
    <w:rsid w:val="1424656C"/>
    <w:rsid w:val="1F896ADE"/>
    <w:rsid w:val="27234200"/>
    <w:rsid w:val="2C5D0737"/>
    <w:rsid w:val="38076FD9"/>
    <w:rsid w:val="449103BA"/>
    <w:rsid w:val="45735F18"/>
    <w:rsid w:val="48C06AA9"/>
    <w:rsid w:val="4B1318EA"/>
    <w:rsid w:val="510E200A"/>
    <w:rsid w:val="59DA36B9"/>
    <w:rsid w:val="653F074D"/>
    <w:rsid w:val="6B794FE1"/>
    <w:rsid w:val="6F792B10"/>
    <w:rsid w:val="71763582"/>
    <w:rsid w:val="789575D3"/>
    <w:rsid w:val="79CE6D9F"/>
    <w:rsid w:val="7C25072B"/>
    <w:rsid w:val="7FFB584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link w:val="20"/>
    <w:semiHidden/>
    <w:qFormat/>
    <w:uiPriority w:val="0"/>
    <w:pPr>
      <w:widowControl/>
      <w:spacing w:before="100" w:beforeAutospacing="1" w:after="100" w:afterAutospacing="1"/>
      <w:jc w:val="left"/>
    </w:pPr>
    <w:rPr>
      <w:rFonts w:ascii="宋体" w:hAnsi="宋体"/>
      <w:color w:val="000000"/>
      <w:kern w:val="0"/>
      <w:sz w:val="24"/>
    </w:rPr>
  </w:style>
  <w:style w:type="paragraph" w:styleId="4">
    <w:name w:val="Date"/>
    <w:basedOn w:val="1"/>
    <w:next w:val="1"/>
    <w:semiHidden/>
    <w:qFormat/>
    <w:uiPriority w:val="0"/>
    <w:pPr>
      <w:ind w:left="100" w:leftChars="2500"/>
    </w:pPr>
  </w:style>
  <w:style w:type="paragraph" w:styleId="5">
    <w:name w:val="Body Text Indent 2"/>
    <w:basedOn w:val="1"/>
    <w:link w:val="21"/>
    <w:semiHidden/>
    <w:qFormat/>
    <w:uiPriority w:val="0"/>
    <w:pPr>
      <w:ind w:firstLine="420" w:firstLineChars="200"/>
    </w:p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7"/>
    <w:semiHidden/>
    <w:unhideWhenUsed/>
    <w:qFormat/>
    <w:uiPriority w:val="99"/>
    <w:pPr>
      <w:spacing w:after="120" w:line="480" w:lineRule="auto"/>
    </w:pPr>
  </w:style>
  <w:style w:type="paragraph" w:styleId="10">
    <w:name w:val="Normal (Web)"/>
    <w:basedOn w:val="1"/>
    <w:semiHidden/>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页眉 字符"/>
    <w:basedOn w:val="13"/>
    <w:link w:val="8"/>
    <w:qFormat/>
    <w:uiPriority w:val="99"/>
    <w:rPr>
      <w:kern w:val="2"/>
      <w:sz w:val="18"/>
      <w:szCs w:val="18"/>
    </w:rPr>
  </w:style>
  <w:style w:type="character" w:customStyle="1" w:styleId="16">
    <w:name w:val="页脚 字符"/>
    <w:basedOn w:val="13"/>
    <w:link w:val="7"/>
    <w:qFormat/>
    <w:uiPriority w:val="99"/>
    <w:rPr>
      <w:kern w:val="2"/>
      <w:sz w:val="18"/>
      <w:szCs w:val="18"/>
    </w:rPr>
  </w:style>
  <w:style w:type="character" w:customStyle="1" w:styleId="17">
    <w:name w:val="正文文本 2 字符"/>
    <w:basedOn w:val="13"/>
    <w:link w:val="9"/>
    <w:semiHidden/>
    <w:qFormat/>
    <w:uiPriority w:val="99"/>
    <w:rPr>
      <w:kern w:val="2"/>
      <w:sz w:val="21"/>
      <w:szCs w:val="24"/>
    </w:rPr>
  </w:style>
  <w:style w:type="paragraph" w:styleId="18">
    <w:name w:val="List Paragraph"/>
    <w:basedOn w:val="1"/>
    <w:qFormat/>
    <w:uiPriority w:val="72"/>
    <w:pPr>
      <w:ind w:firstLine="420" w:firstLineChars="200"/>
    </w:pPr>
  </w:style>
  <w:style w:type="character" w:customStyle="1" w:styleId="19">
    <w:name w:val="批注框文本 字符"/>
    <w:basedOn w:val="13"/>
    <w:link w:val="6"/>
    <w:semiHidden/>
    <w:qFormat/>
    <w:uiPriority w:val="99"/>
    <w:rPr>
      <w:kern w:val="2"/>
      <w:sz w:val="18"/>
      <w:szCs w:val="18"/>
    </w:rPr>
  </w:style>
  <w:style w:type="character" w:customStyle="1" w:styleId="20">
    <w:name w:val="正文文本缩进 字符"/>
    <w:basedOn w:val="13"/>
    <w:link w:val="3"/>
    <w:semiHidden/>
    <w:qFormat/>
    <w:uiPriority w:val="0"/>
    <w:rPr>
      <w:rFonts w:ascii="宋体" w:hAnsi="宋体"/>
      <w:color w:val="000000"/>
      <w:sz w:val="24"/>
      <w:szCs w:val="24"/>
    </w:rPr>
  </w:style>
  <w:style w:type="character" w:customStyle="1" w:styleId="21">
    <w:name w:val="正文文本缩进 2 字符"/>
    <w:basedOn w:val="13"/>
    <w:link w:val="5"/>
    <w:semiHidden/>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6B81F4-B18E-4FC8-B2EB-A87CE974AE11}">
  <ds:schemaRefs/>
</ds:datastoreItem>
</file>

<file path=docProps/app.xml><?xml version="1.0" encoding="utf-8"?>
<Properties xmlns="http://schemas.openxmlformats.org/officeDocument/2006/extended-properties" xmlns:vt="http://schemas.openxmlformats.org/officeDocument/2006/docPropsVTypes">
  <Template>Normal.dotm</Template>
  <Company>math</Company>
  <Pages>5</Pages>
  <Words>3455</Words>
  <Characters>3667</Characters>
  <Lines>29</Lines>
  <Paragraphs>8</Paragraphs>
  <TotalTime>0</TotalTime>
  <ScaleCrop>false</ScaleCrop>
  <LinksUpToDate>false</LinksUpToDate>
  <CharactersWithSpaces>3675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2024-10-17T07:35:00Z</dcterms:created>
  <dc:creator>lxyky</dc:creator>
  <cp:lastModifiedBy>王筱依</cp:lastModifiedBy>
  <cp:lastPrinted>2019-06-04T06:09:00Z</cp:lastPrinted>
  <dcterms:modified xsi:type="dcterms:W3CDTF">2026-03-30T02:07:52Z</dcterms:modified>
  <dc:title>理学院硕士学位点专业培养方案框架</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E334D9603DE5478CB57DC1B3FE95EB52_13</vt:lpwstr>
  </property>
  <property fmtid="{D5CDD505-2E9C-101B-9397-08002B2CF9AE}" pid="4" name="KSOTemplateDocerSaveRecord">
    <vt:lpwstr>eyJoZGlkIjoiNTJmNTYyYjMxYzJkNWNhZTAzMzUzYTcwZDMwOTQ0N2EiLCJ1c2VySWQiOiI4MDczNTQzMDYifQ==</vt:lpwstr>
  </property>
</Properties>
</file>